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7EF7985">
      <w:pPr>
        <w:pStyle w:val="31"/>
        <w:bidi w:val="0"/>
      </w:pPr>
    </w:p>
    <w:p w14:paraId="6156063C">
      <w:pPr>
        <w:spacing w:line="526" w:lineRule="exact"/>
        <w:rPr>
          <w:rFonts w:eastAsia="仿宋_GB2312"/>
          <w:sz w:val="32"/>
          <w:szCs w:val="32"/>
        </w:rPr>
      </w:pPr>
    </w:p>
    <w:p w14:paraId="6D8F1783">
      <w:pPr>
        <w:pStyle w:val="19"/>
      </w:pPr>
    </w:p>
    <w:p w14:paraId="2BDE6C94">
      <w:pPr>
        <w:spacing w:line="526" w:lineRule="exact"/>
        <w:rPr>
          <w:rFonts w:eastAsia="仿宋_GB2312"/>
          <w:sz w:val="32"/>
          <w:szCs w:val="32"/>
        </w:rPr>
      </w:pPr>
    </w:p>
    <w:p w14:paraId="045360F5">
      <w:pPr>
        <w:spacing w:line="526" w:lineRule="exact"/>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金环审〔202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号</w:t>
      </w:r>
    </w:p>
    <w:p w14:paraId="68EF0357">
      <w:pPr>
        <w:keepNext w:val="0"/>
        <w:keepLines w:val="0"/>
        <w:pageBreakBefore w:val="0"/>
        <w:widowControl w:val="0"/>
        <w:kinsoku/>
        <w:wordWrap/>
        <w:overflowPunct/>
        <w:topLinePunct w:val="0"/>
        <w:autoSpaceDE/>
        <w:autoSpaceDN/>
        <w:bidi w:val="0"/>
        <w:adjustRightInd/>
        <w:snapToGrid/>
        <w:spacing w:line="520" w:lineRule="exact"/>
        <w:textAlignment w:val="auto"/>
        <w:rPr>
          <w:rFonts w:eastAsia="仿宋_GB2312"/>
          <w:sz w:val="32"/>
          <w:szCs w:val="32"/>
        </w:rPr>
      </w:pPr>
    </w:p>
    <w:p w14:paraId="3F263AE6">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宋体" w:eastAsia="方正小标宋简体" w:cs="宋体"/>
          <w:bCs/>
          <w:kern w:val="10"/>
          <w:sz w:val="44"/>
          <w:szCs w:val="44"/>
          <w:lang w:eastAsia="zh-CN"/>
        </w:rPr>
      </w:pPr>
      <w:r>
        <w:rPr>
          <w:rFonts w:hint="eastAsia" w:ascii="方正小标宋简体" w:hAnsi="宋体" w:eastAsia="方正小标宋简体" w:cs="宋体"/>
          <w:bCs/>
          <w:kern w:val="10"/>
          <w:sz w:val="44"/>
          <w:szCs w:val="44"/>
        </w:rPr>
        <w:t>六安市金寨县生态环境分局关于</w:t>
      </w:r>
      <w:r>
        <w:rPr>
          <w:rFonts w:hint="eastAsia" w:ascii="方正小标宋简体" w:hAnsi="宋体" w:eastAsia="方正小标宋简体" w:cs="宋体"/>
          <w:bCs/>
          <w:kern w:val="10"/>
          <w:sz w:val="44"/>
          <w:szCs w:val="44"/>
          <w:lang w:eastAsia="zh-CN"/>
        </w:rPr>
        <w:t>金寨华润生态农业发展有限公司废石综合利用项目</w:t>
      </w:r>
    </w:p>
    <w:p w14:paraId="75436289">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方正小标宋简体" w:hAnsi="宋体" w:eastAsia="方正小标宋简体" w:cs="宋体"/>
          <w:bCs/>
          <w:kern w:val="10"/>
          <w:sz w:val="44"/>
          <w:szCs w:val="44"/>
        </w:rPr>
      </w:pPr>
      <w:r>
        <w:rPr>
          <w:rFonts w:hint="eastAsia" w:ascii="方正小标宋简体" w:hAnsi="宋体" w:eastAsia="方正小标宋简体" w:cs="宋体"/>
          <w:bCs/>
          <w:kern w:val="10"/>
          <w:sz w:val="44"/>
          <w:szCs w:val="44"/>
        </w:rPr>
        <w:t>环境影响</w:t>
      </w:r>
      <w:r>
        <w:rPr>
          <w:rFonts w:hint="eastAsia" w:ascii="方正小标宋简体" w:hAnsi="宋体" w:eastAsia="方正小标宋简体" w:cs="宋体"/>
          <w:bCs/>
          <w:kern w:val="10"/>
          <w:sz w:val="44"/>
          <w:szCs w:val="44"/>
          <w:lang w:eastAsia="zh-CN"/>
        </w:rPr>
        <w:t>报告</w:t>
      </w:r>
      <w:r>
        <w:rPr>
          <w:rFonts w:hint="eastAsia" w:ascii="方正小标宋简体" w:hAnsi="宋体" w:eastAsia="方正小标宋简体" w:cs="宋体"/>
          <w:bCs/>
          <w:kern w:val="10"/>
          <w:sz w:val="44"/>
          <w:szCs w:val="44"/>
          <w:lang w:val="en-US" w:eastAsia="zh-CN"/>
        </w:rPr>
        <w:t>表</w:t>
      </w:r>
      <w:r>
        <w:rPr>
          <w:rFonts w:hint="eastAsia" w:ascii="方正小标宋简体" w:hAnsi="宋体" w:eastAsia="方正小标宋简体" w:cs="宋体"/>
          <w:bCs/>
          <w:kern w:val="10"/>
          <w:sz w:val="44"/>
          <w:szCs w:val="44"/>
        </w:rPr>
        <w:t>的批复</w:t>
      </w:r>
    </w:p>
    <w:p w14:paraId="12003E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仿宋_GB2312"/>
          <w:color w:val="000000"/>
          <w:kern w:val="10"/>
          <w:sz w:val="32"/>
          <w:szCs w:val="32"/>
          <w:lang w:eastAsia="zh-CN"/>
        </w:rPr>
      </w:pPr>
    </w:p>
    <w:p w14:paraId="286D8DFC">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 w:hAnsi="仿宋" w:eastAsia="仿宋" w:cs="仿宋"/>
          <w:color w:val="000000"/>
          <w:kern w:val="10"/>
          <w:sz w:val="32"/>
          <w:szCs w:val="32"/>
        </w:rPr>
      </w:pPr>
      <w:r>
        <w:rPr>
          <w:rFonts w:hint="eastAsia" w:ascii="仿宋" w:hAnsi="仿宋" w:eastAsia="仿宋" w:cs="仿宋"/>
          <w:color w:val="000000"/>
          <w:kern w:val="10"/>
          <w:sz w:val="32"/>
          <w:szCs w:val="32"/>
          <w:lang w:val="en-US" w:eastAsia="zh-CN"/>
        </w:rPr>
        <w:t>金寨华润生态农业发展有限公司</w:t>
      </w:r>
      <w:r>
        <w:rPr>
          <w:rFonts w:hint="eastAsia" w:ascii="仿宋" w:hAnsi="仿宋" w:eastAsia="仿宋" w:cs="仿宋"/>
          <w:color w:val="000000"/>
          <w:kern w:val="10"/>
          <w:sz w:val="32"/>
          <w:szCs w:val="32"/>
        </w:rPr>
        <w:t>：</w:t>
      </w:r>
    </w:p>
    <w:p w14:paraId="50D68623">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color w:val="000000"/>
          <w:kern w:val="10"/>
          <w:sz w:val="32"/>
          <w:szCs w:val="32"/>
          <w:lang w:val="zh-CN" w:eastAsia="zh-CN" w:bidi="ar-SA"/>
        </w:rPr>
      </w:pPr>
      <w:r>
        <w:rPr>
          <w:rFonts w:hint="eastAsia" w:ascii="仿宋" w:hAnsi="仿宋" w:eastAsia="仿宋" w:cs="仿宋"/>
          <w:color w:val="000000"/>
          <w:kern w:val="10"/>
          <w:sz w:val="32"/>
          <w:szCs w:val="32"/>
          <w:lang w:val="zh-CN"/>
        </w:rPr>
        <w:t>你公司报来的《金寨华润生态农业发展有限公司废石综合利用项目</w:t>
      </w:r>
      <w:r>
        <w:rPr>
          <w:rFonts w:hint="eastAsia" w:ascii="仿宋" w:hAnsi="仿宋" w:eastAsia="仿宋" w:cs="仿宋"/>
          <w:color w:val="000000"/>
          <w:kern w:val="10"/>
          <w:sz w:val="32"/>
          <w:szCs w:val="32"/>
        </w:rPr>
        <w:t>环境影响报告表</w:t>
      </w:r>
      <w:r>
        <w:rPr>
          <w:rFonts w:hint="eastAsia" w:ascii="仿宋" w:hAnsi="仿宋" w:eastAsia="仿宋" w:cs="仿宋"/>
          <w:color w:val="000000"/>
          <w:kern w:val="10"/>
          <w:sz w:val="32"/>
          <w:szCs w:val="32"/>
          <w:lang w:val="zh-CN"/>
        </w:rPr>
        <w:t>》（以下简称《报告表》，项目</w:t>
      </w:r>
      <w:r>
        <w:rPr>
          <w:rFonts w:hint="eastAsia" w:ascii="仿宋" w:hAnsi="仿宋" w:eastAsia="仿宋" w:cs="仿宋"/>
          <w:color w:val="000000"/>
          <w:kern w:val="10"/>
          <w:sz w:val="32"/>
          <w:szCs w:val="32"/>
          <w:lang w:val="en-US" w:eastAsia="zh-CN"/>
        </w:rPr>
        <w:t>代码：2405-341524-04-01-128784</w:t>
      </w:r>
      <w:r>
        <w:rPr>
          <w:rFonts w:hint="eastAsia" w:ascii="仿宋" w:hAnsi="仿宋" w:eastAsia="仿宋" w:cs="仿宋"/>
          <w:color w:val="000000"/>
          <w:kern w:val="10"/>
          <w:sz w:val="32"/>
          <w:szCs w:val="32"/>
          <w:lang w:val="zh-CN"/>
        </w:rPr>
        <w:t>）</w:t>
      </w:r>
      <w:r>
        <w:rPr>
          <w:rFonts w:hint="eastAsia" w:ascii="仿宋" w:hAnsi="仿宋" w:eastAsia="仿宋" w:cs="仿宋"/>
          <w:color w:val="000000"/>
          <w:kern w:val="10"/>
          <w:sz w:val="32"/>
          <w:szCs w:val="32"/>
          <w:lang w:val="zh-CN" w:eastAsia="zh-CN"/>
        </w:rPr>
        <w:t>及相关申请材料收悉</w:t>
      </w:r>
      <w:r>
        <w:rPr>
          <w:rFonts w:hint="eastAsia" w:ascii="仿宋" w:hAnsi="仿宋" w:eastAsia="仿宋" w:cs="仿宋"/>
          <w:color w:val="000000"/>
          <w:kern w:val="10"/>
          <w:sz w:val="32"/>
          <w:szCs w:val="32"/>
          <w:lang w:val="zh-CN" w:eastAsia="zh-CN" w:bidi="ar-SA"/>
        </w:rPr>
        <w:t>。经研究，批复如下：</w:t>
      </w:r>
    </w:p>
    <w:p w14:paraId="475B6357">
      <w:pPr>
        <w:keepNext w:val="0"/>
        <w:keepLines w:val="0"/>
        <w:pageBreakBefore w:val="0"/>
        <w:widowControl w:val="0"/>
        <w:numPr>
          <w:ilvl w:val="0"/>
          <w:numId w:val="1"/>
        </w:numPr>
        <w:kinsoku/>
        <w:wordWrap/>
        <w:overflowPunct/>
        <w:topLinePunct w:val="0"/>
        <w:autoSpaceDE/>
        <w:autoSpaceDN/>
        <w:bidi w:val="0"/>
        <w:adjustRightInd/>
        <w:snapToGrid/>
        <w:spacing w:line="530" w:lineRule="exact"/>
        <w:ind w:firstLine="600"/>
        <w:jc w:val="both"/>
        <w:textAlignment w:val="auto"/>
        <w:rPr>
          <w:rFonts w:hint="eastAsia" w:ascii="仿宋" w:hAnsi="仿宋" w:eastAsia="仿宋" w:cs="仿宋"/>
          <w:kern w:val="10"/>
          <w:sz w:val="32"/>
          <w:szCs w:val="32"/>
          <w:lang w:val="en-US" w:eastAsia="zh-CN" w:bidi="ar-SA"/>
        </w:rPr>
      </w:pPr>
      <w:r>
        <w:rPr>
          <w:rFonts w:eastAsia="仿宋_GB2312"/>
          <w:kern w:val="10"/>
          <w:sz w:val="32"/>
          <w:szCs w:val="32"/>
          <w:lang w:val="zh-CN"/>
        </w:rPr>
        <w:t>该</w:t>
      </w:r>
      <w:r>
        <w:rPr>
          <w:rFonts w:eastAsia="仿宋_GB2312"/>
          <w:color w:val="000000"/>
          <w:kern w:val="10"/>
          <w:sz w:val="32"/>
          <w:szCs w:val="32"/>
        </w:rPr>
        <w:t>项目位于</w:t>
      </w:r>
      <w:r>
        <w:rPr>
          <w:rFonts w:hint="eastAsia" w:eastAsia="仿宋_GB2312"/>
          <w:color w:val="000000"/>
          <w:kern w:val="10"/>
          <w:sz w:val="32"/>
          <w:szCs w:val="32"/>
          <w:lang w:val="en-US" w:eastAsia="zh-CN"/>
        </w:rPr>
        <w:t>金寨县</w:t>
      </w:r>
      <w:r>
        <w:rPr>
          <w:rFonts w:hint="default" w:eastAsia="仿宋_GB2312"/>
          <w:color w:val="000000"/>
          <w:kern w:val="10"/>
          <w:sz w:val="32"/>
          <w:szCs w:val="32"/>
          <w:lang w:val="en-US" w:eastAsia="zh-CN"/>
        </w:rPr>
        <w:t>古碑镇</w:t>
      </w:r>
      <w:bookmarkStart w:id="0" w:name="OLE_LINK21"/>
      <w:r>
        <w:rPr>
          <w:rFonts w:hint="default" w:eastAsia="仿宋_GB2312"/>
          <w:color w:val="000000"/>
          <w:kern w:val="10"/>
          <w:sz w:val="32"/>
          <w:szCs w:val="32"/>
          <w:lang w:val="en-US" w:eastAsia="zh-CN"/>
        </w:rPr>
        <w:t>王湾建筑用大理岩矿厂内</w:t>
      </w:r>
      <w:bookmarkEnd w:id="0"/>
      <w:r>
        <w:rPr>
          <w:rFonts w:hint="eastAsia" w:eastAsia="仿宋_GB2312"/>
          <w:color w:val="000000"/>
          <w:kern w:val="10"/>
          <w:sz w:val="32"/>
          <w:szCs w:val="32"/>
          <w:lang w:eastAsia="zh-CN"/>
        </w:rPr>
        <w:t>，</w:t>
      </w:r>
      <w:r>
        <w:rPr>
          <w:rFonts w:hint="eastAsia" w:eastAsia="仿宋_GB2312"/>
          <w:color w:val="000000"/>
          <w:kern w:val="10"/>
          <w:sz w:val="32"/>
          <w:szCs w:val="32"/>
          <w:lang w:val="en-US" w:eastAsia="zh-CN"/>
        </w:rPr>
        <w:t>占地面积约6000平方米，</w:t>
      </w:r>
      <w:r>
        <w:rPr>
          <w:rFonts w:hint="eastAsia" w:ascii="Times New Roman" w:hAnsi="Times New Roman" w:eastAsia="仿宋_GB2312" w:cs="Times New Roman"/>
          <w:color w:val="000000"/>
          <w:kern w:val="10"/>
          <w:sz w:val="32"/>
          <w:szCs w:val="32"/>
          <w:lang w:val="en-US" w:eastAsia="zh-CN" w:bidi="ar-SA"/>
        </w:rPr>
        <w:t>项目</w:t>
      </w:r>
      <w:r>
        <w:rPr>
          <w:rFonts w:hint="eastAsia" w:eastAsia="仿宋_GB2312" w:cs="Times New Roman"/>
          <w:color w:val="000000"/>
          <w:kern w:val="10"/>
          <w:sz w:val="32"/>
          <w:szCs w:val="32"/>
          <w:lang w:val="en-US" w:eastAsia="zh-CN" w:bidi="ar-SA"/>
        </w:rPr>
        <w:t>主体工程</w:t>
      </w:r>
      <w:r>
        <w:rPr>
          <w:rFonts w:hint="eastAsia" w:ascii="Times New Roman" w:hAnsi="Times New Roman" w:eastAsia="仿宋_GB2312" w:cs="Times New Roman"/>
          <w:color w:val="000000"/>
          <w:kern w:val="10"/>
          <w:sz w:val="32"/>
          <w:szCs w:val="32"/>
          <w:lang w:val="en-US" w:eastAsia="zh-CN" w:bidi="ar-SA"/>
        </w:rPr>
        <w:t>建设机制砂加工生产线</w:t>
      </w:r>
      <w:r>
        <w:rPr>
          <w:rFonts w:hint="eastAsia" w:eastAsia="仿宋_GB2312" w:cs="Times New Roman"/>
          <w:color w:val="000000"/>
          <w:kern w:val="10"/>
          <w:sz w:val="32"/>
          <w:szCs w:val="32"/>
          <w:lang w:val="en-US" w:eastAsia="zh-CN" w:bidi="ar-SA"/>
        </w:rPr>
        <w:t>2</w:t>
      </w:r>
      <w:r>
        <w:rPr>
          <w:rFonts w:hint="eastAsia" w:ascii="Times New Roman" w:hAnsi="Times New Roman" w:eastAsia="仿宋_GB2312" w:cs="Times New Roman"/>
          <w:color w:val="000000"/>
          <w:kern w:val="10"/>
          <w:sz w:val="32"/>
          <w:szCs w:val="32"/>
          <w:lang w:val="en-US" w:eastAsia="zh-CN" w:bidi="ar-SA"/>
        </w:rPr>
        <w:t>条，布设给料机、破碎机、振动机、洗砂机等生产设备，</w:t>
      </w:r>
      <w:r>
        <w:rPr>
          <w:rFonts w:hint="eastAsia" w:ascii="仿宋" w:hAnsi="仿宋" w:eastAsia="仿宋" w:cs="仿宋"/>
          <w:color w:val="000000"/>
          <w:kern w:val="10"/>
          <w:sz w:val="32"/>
          <w:szCs w:val="32"/>
          <w:lang w:val="zh-CN"/>
        </w:rPr>
        <w:t>配套建设</w:t>
      </w:r>
      <w:r>
        <w:rPr>
          <w:rFonts w:hint="eastAsia" w:ascii="仿宋" w:hAnsi="仿宋" w:eastAsia="仿宋" w:cs="仿宋"/>
          <w:color w:val="000000"/>
          <w:kern w:val="10"/>
          <w:sz w:val="32"/>
          <w:szCs w:val="32"/>
          <w:lang w:val="en-US" w:eastAsia="zh-CN"/>
        </w:rPr>
        <w:t>办公区等辅助、储运、公用以及</w:t>
      </w:r>
      <w:r>
        <w:rPr>
          <w:rFonts w:hint="eastAsia" w:ascii="仿宋" w:hAnsi="仿宋" w:eastAsia="仿宋" w:cs="仿宋"/>
          <w:color w:val="000000"/>
          <w:kern w:val="10"/>
          <w:sz w:val="32"/>
          <w:szCs w:val="32"/>
          <w:lang w:val="zh-CN"/>
        </w:rPr>
        <w:t>环保工程</w:t>
      </w:r>
      <w:r>
        <w:rPr>
          <w:rFonts w:ascii="Times New Roman" w:hAnsi="Times New Roman" w:eastAsia="仿宋_GB2312" w:cs="Times New Roman"/>
          <w:color w:val="000000"/>
          <w:kern w:val="10"/>
          <w:sz w:val="32"/>
          <w:szCs w:val="32"/>
          <w:lang w:val="en-US" w:eastAsia="zh-CN" w:bidi="ar-SA"/>
        </w:rPr>
        <w:t>。项目总投资约</w:t>
      </w:r>
      <w:r>
        <w:rPr>
          <w:rFonts w:hint="eastAsia" w:eastAsia="仿宋_GB2312" w:cs="Times New Roman"/>
          <w:color w:val="000000"/>
          <w:kern w:val="10"/>
          <w:sz w:val="32"/>
          <w:szCs w:val="32"/>
          <w:lang w:val="en-US" w:eastAsia="zh-CN" w:bidi="ar-SA"/>
        </w:rPr>
        <w:t>1500</w:t>
      </w:r>
      <w:r>
        <w:rPr>
          <w:rFonts w:ascii="Times New Roman" w:hAnsi="Times New Roman" w:eastAsia="仿宋_GB2312" w:cs="Times New Roman"/>
          <w:color w:val="000000"/>
          <w:kern w:val="10"/>
          <w:sz w:val="32"/>
          <w:szCs w:val="32"/>
          <w:lang w:val="en-US" w:eastAsia="zh-CN" w:bidi="ar-SA"/>
        </w:rPr>
        <w:t>万元，其中环保投资不低于</w:t>
      </w:r>
      <w:r>
        <w:rPr>
          <w:rFonts w:hint="eastAsia" w:eastAsia="仿宋_GB2312" w:cs="Times New Roman"/>
          <w:color w:val="000000"/>
          <w:kern w:val="10"/>
          <w:sz w:val="32"/>
          <w:szCs w:val="32"/>
          <w:lang w:val="en-US" w:eastAsia="zh-CN" w:bidi="ar-SA"/>
        </w:rPr>
        <w:t>40</w:t>
      </w:r>
      <w:r>
        <w:rPr>
          <w:rFonts w:ascii="Times New Roman" w:hAnsi="Times New Roman" w:eastAsia="仿宋_GB2312" w:cs="Times New Roman"/>
          <w:color w:val="000000"/>
          <w:kern w:val="10"/>
          <w:sz w:val="32"/>
          <w:szCs w:val="32"/>
          <w:lang w:val="en-US" w:eastAsia="zh-CN" w:bidi="ar-SA"/>
        </w:rPr>
        <w:t>万元。项目建成后</w:t>
      </w:r>
      <w:r>
        <w:rPr>
          <w:rFonts w:hint="eastAsia" w:ascii="Times New Roman" w:hAnsi="Times New Roman" w:eastAsia="仿宋_GB2312" w:cs="Times New Roman"/>
          <w:color w:val="000000"/>
          <w:kern w:val="10"/>
          <w:sz w:val="32"/>
          <w:szCs w:val="32"/>
          <w:lang w:val="en-US" w:eastAsia="zh-CN" w:bidi="ar-SA"/>
        </w:rPr>
        <w:t>可形成年产机制砂50万</w:t>
      </w:r>
      <w:r>
        <w:rPr>
          <w:rFonts w:hint="eastAsia" w:eastAsia="仿宋_GB2312" w:cs="Times New Roman"/>
          <w:color w:val="000000"/>
          <w:kern w:val="10"/>
          <w:sz w:val="32"/>
          <w:szCs w:val="32"/>
          <w:lang w:val="en-US" w:eastAsia="zh-CN" w:bidi="ar-SA"/>
        </w:rPr>
        <w:t>吨</w:t>
      </w:r>
      <w:r>
        <w:rPr>
          <w:rFonts w:hint="eastAsia" w:ascii="Times New Roman" w:hAnsi="Times New Roman" w:eastAsia="仿宋_GB2312" w:cs="Times New Roman"/>
          <w:color w:val="000000"/>
          <w:kern w:val="10"/>
          <w:sz w:val="32"/>
          <w:szCs w:val="32"/>
          <w:lang w:val="en-US" w:eastAsia="zh-CN" w:bidi="ar-SA"/>
        </w:rPr>
        <w:t>的</w:t>
      </w:r>
      <w:r>
        <w:rPr>
          <w:rFonts w:ascii="Times New Roman" w:hAnsi="Times New Roman" w:eastAsia="仿宋_GB2312" w:cs="Times New Roman"/>
          <w:color w:val="000000"/>
          <w:kern w:val="10"/>
          <w:sz w:val="32"/>
          <w:szCs w:val="32"/>
          <w:lang w:val="en-US" w:eastAsia="zh-CN" w:bidi="ar-SA"/>
        </w:rPr>
        <w:t>生产能力。</w:t>
      </w:r>
      <w:r>
        <w:rPr>
          <w:rFonts w:hint="eastAsia" w:ascii="仿宋" w:hAnsi="仿宋" w:eastAsia="仿宋" w:cs="仿宋"/>
          <w:color w:val="000000"/>
          <w:kern w:val="10"/>
          <w:sz w:val="32"/>
          <w:szCs w:val="32"/>
          <w:lang w:val="en-US" w:eastAsia="zh-CN"/>
        </w:rPr>
        <w:t xml:space="preserve">                                                                                                                                                                                                                                                                                                                                                                                                                                                                                                                                                                                                                                                                                                                                                                                                                                                                                                                                                                                                                                                                                                                                                                                                                                                                                                                                                                                                                                                                                                                                                                                                                                                                                                                                                                                                                                                                                                                                                                                                                                                                                                                                                                                                                                                                                                                                                                                                                                                                                                                                                                                                                                                                                                                                                                                                                                                                                                                                                                                                                                                                                                                                                                                                                                                                                                                                                                                                                                                                                                                                                                                                                                                                                                                                                                                                                                                                                                                                                                                                                                                                                                                                                                                                                </w:t>
      </w:r>
      <w:r>
        <w:rPr>
          <w:rFonts w:hint="eastAsia" w:ascii="仿宋" w:hAnsi="仿宋" w:eastAsia="仿宋" w:cs="仿宋"/>
          <w:color w:val="000000"/>
          <w:kern w:val="10"/>
          <w:sz w:val="32"/>
          <w:szCs w:val="32"/>
          <w:lang w:val="en-US" w:eastAsia="zh-CN"/>
        </w:rPr>
        <w:t xml:space="preserve">                                                                                                                                                                                                                                                                                                                                                                                                                                                 </w:t>
      </w:r>
    </w:p>
    <w:p w14:paraId="7F5CF6F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kern w:val="10"/>
          <w:sz w:val="32"/>
          <w:szCs w:val="32"/>
          <w:lang w:val="en-US" w:eastAsia="zh-CN" w:bidi="ar-SA"/>
        </w:rPr>
      </w:pPr>
      <w:r>
        <w:rPr>
          <w:rFonts w:hint="eastAsia" w:ascii="仿宋" w:hAnsi="仿宋" w:eastAsia="仿宋" w:cs="仿宋"/>
          <w:kern w:val="10"/>
          <w:sz w:val="32"/>
          <w:szCs w:val="32"/>
          <w:lang w:val="en-US" w:eastAsia="zh-CN" w:bidi="ar-SA"/>
        </w:rPr>
        <w:t>我局同意该项目按照</w:t>
      </w:r>
      <w:r>
        <w:rPr>
          <w:rFonts w:hint="eastAsia" w:ascii="仿宋" w:hAnsi="仿宋" w:eastAsia="仿宋" w:cs="仿宋"/>
          <w:kern w:val="10"/>
          <w:sz w:val="32"/>
          <w:szCs w:val="32"/>
          <w:lang w:val="zh-CN" w:eastAsia="zh-CN" w:bidi="ar-SA"/>
        </w:rPr>
        <w:t>《报告表》</w:t>
      </w:r>
      <w:r>
        <w:rPr>
          <w:rFonts w:hint="eastAsia" w:ascii="仿宋" w:hAnsi="仿宋" w:eastAsia="仿宋" w:cs="仿宋"/>
          <w:kern w:val="10"/>
          <w:sz w:val="32"/>
          <w:szCs w:val="32"/>
          <w:lang w:val="en-US" w:eastAsia="zh-CN" w:bidi="ar-SA"/>
        </w:rPr>
        <w:t>所列内容在拟定地点建设，建设单位应全面落实</w:t>
      </w:r>
      <w:r>
        <w:rPr>
          <w:rFonts w:hint="eastAsia" w:ascii="仿宋" w:hAnsi="仿宋" w:eastAsia="仿宋" w:cs="仿宋"/>
          <w:kern w:val="10"/>
          <w:sz w:val="32"/>
          <w:szCs w:val="32"/>
          <w:lang w:val="zh-CN" w:eastAsia="zh-CN" w:bidi="ar-SA"/>
        </w:rPr>
        <w:t>《报告表》</w:t>
      </w:r>
      <w:r>
        <w:rPr>
          <w:rFonts w:hint="eastAsia" w:ascii="仿宋" w:hAnsi="仿宋" w:eastAsia="仿宋" w:cs="仿宋"/>
          <w:kern w:val="10"/>
          <w:sz w:val="32"/>
          <w:szCs w:val="32"/>
          <w:lang w:val="en-US" w:eastAsia="zh-CN" w:bidi="ar-SA"/>
        </w:rPr>
        <w:t>提出的各项环境保护措施。</w:t>
      </w:r>
    </w:p>
    <w:p w14:paraId="1C623636">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color w:val="000000"/>
          <w:kern w:val="10"/>
          <w:sz w:val="32"/>
          <w:szCs w:val="32"/>
          <w:lang w:val="en-US" w:eastAsia="zh-CN" w:bidi="ar-SA"/>
        </w:rPr>
      </w:pPr>
      <w:r>
        <w:rPr>
          <w:rFonts w:hint="eastAsia" w:ascii="仿宋" w:hAnsi="仿宋" w:eastAsia="仿宋" w:cs="仿宋"/>
          <w:color w:val="000000"/>
          <w:kern w:val="10"/>
          <w:sz w:val="32"/>
          <w:szCs w:val="32"/>
          <w:lang w:val="en-US" w:eastAsia="zh-CN" w:bidi="ar-SA"/>
        </w:rPr>
        <w:t>二、项目实施应重点做好以下工作：</w:t>
      </w:r>
    </w:p>
    <w:p w14:paraId="023DFBA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000000"/>
          <w:kern w:val="10"/>
          <w:sz w:val="32"/>
          <w:szCs w:val="32"/>
          <w:lang w:val="en-US" w:eastAsia="zh-CN" w:bidi="ar-SA"/>
        </w:rPr>
      </w:pPr>
      <w:r>
        <w:rPr>
          <w:rFonts w:hint="eastAsia" w:ascii="仿宋" w:hAnsi="仿宋" w:eastAsia="仿宋" w:cs="仿宋"/>
          <w:color w:val="000000"/>
          <w:kern w:val="10"/>
          <w:sz w:val="32"/>
          <w:szCs w:val="32"/>
          <w:lang w:val="en-US" w:eastAsia="zh-CN" w:bidi="ar-SA"/>
        </w:rPr>
        <w:t>1.</w:t>
      </w:r>
      <w:r>
        <w:rPr>
          <w:rFonts w:ascii="Times New Roman" w:hAnsi="Times New Roman" w:eastAsia="仿宋_GB2312" w:cs="Times New Roman"/>
          <w:color w:val="000000"/>
          <w:kern w:val="10"/>
          <w:sz w:val="32"/>
          <w:szCs w:val="32"/>
          <w:lang w:val="en-US" w:eastAsia="zh-CN" w:bidi="ar-SA"/>
        </w:rPr>
        <w:t>项目排水实行雨污分流</w:t>
      </w:r>
      <w:r>
        <w:rPr>
          <w:rFonts w:hint="eastAsia" w:ascii="仿宋" w:hAnsi="仿宋" w:eastAsia="仿宋" w:cs="仿宋"/>
          <w:color w:val="000000"/>
          <w:kern w:val="10"/>
          <w:sz w:val="32"/>
          <w:szCs w:val="32"/>
        </w:rPr>
        <w:t>。</w:t>
      </w:r>
      <w:r>
        <w:rPr>
          <w:rFonts w:hint="eastAsia" w:ascii="仿宋" w:hAnsi="仿宋" w:eastAsia="仿宋" w:cs="仿宋"/>
          <w:color w:val="000000"/>
          <w:kern w:val="10"/>
          <w:sz w:val="32"/>
          <w:szCs w:val="32"/>
          <w:lang w:eastAsia="zh-CN"/>
        </w:rPr>
        <w:t>车辆冲洗废水经沉淀池沉淀后循环利用，不外排；</w:t>
      </w:r>
      <w:r>
        <w:rPr>
          <w:rFonts w:hint="eastAsia" w:ascii="仿宋" w:hAnsi="仿宋" w:eastAsia="仿宋" w:cs="仿宋"/>
          <w:color w:val="000000"/>
          <w:kern w:val="10"/>
          <w:sz w:val="32"/>
          <w:szCs w:val="32"/>
          <w:lang w:val="en-US" w:eastAsia="zh-CN"/>
        </w:rPr>
        <w:t>洗砂</w:t>
      </w:r>
      <w:r>
        <w:rPr>
          <w:rFonts w:hint="eastAsia" w:ascii="仿宋" w:hAnsi="仿宋" w:eastAsia="仿宋" w:cs="仿宋"/>
          <w:color w:val="000000"/>
          <w:kern w:val="10"/>
          <w:sz w:val="32"/>
          <w:szCs w:val="32"/>
        </w:rPr>
        <w:t>废水经</w:t>
      </w:r>
      <w:r>
        <w:rPr>
          <w:rFonts w:hint="eastAsia" w:ascii="仿宋" w:hAnsi="仿宋" w:eastAsia="仿宋" w:cs="仿宋"/>
          <w:color w:val="000000"/>
          <w:kern w:val="10"/>
          <w:sz w:val="32"/>
          <w:szCs w:val="32"/>
          <w:lang w:val="en-US" w:eastAsia="zh-CN"/>
        </w:rPr>
        <w:t>三级沉淀池（1500m</w:t>
      </w:r>
      <w:r>
        <w:rPr>
          <w:rFonts w:hint="eastAsia" w:ascii="仿宋" w:hAnsi="仿宋" w:eastAsia="仿宋" w:cs="仿宋"/>
          <w:color w:val="000000"/>
          <w:kern w:val="10"/>
          <w:sz w:val="32"/>
          <w:szCs w:val="32"/>
          <w:vertAlign w:val="superscript"/>
          <w:lang w:val="en-US" w:eastAsia="zh-CN"/>
        </w:rPr>
        <w:t>3</w:t>
      </w:r>
      <w:r>
        <w:rPr>
          <w:rFonts w:hint="eastAsia" w:ascii="仿宋" w:hAnsi="仿宋" w:eastAsia="仿宋" w:cs="仿宋"/>
          <w:color w:val="000000"/>
          <w:kern w:val="10"/>
          <w:sz w:val="32"/>
          <w:szCs w:val="32"/>
          <w:lang w:val="en-US" w:eastAsia="zh-CN"/>
        </w:rPr>
        <w:t>）处理</w:t>
      </w:r>
      <w:r>
        <w:rPr>
          <w:rFonts w:hint="eastAsia" w:ascii="仿宋" w:hAnsi="仿宋" w:eastAsia="仿宋" w:cs="仿宋"/>
          <w:color w:val="000000"/>
          <w:kern w:val="10"/>
          <w:sz w:val="32"/>
          <w:szCs w:val="32"/>
        </w:rPr>
        <w:t>后回用于生产</w:t>
      </w:r>
      <w:r>
        <w:rPr>
          <w:rFonts w:hint="eastAsia" w:ascii="仿宋" w:hAnsi="仿宋" w:eastAsia="仿宋" w:cs="仿宋"/>
          <w:color w:val="000000"/>
          <w:kern w:val="10"/>
          <w:sz w:val="32"/>
          <w:szCs w:val="32"/>
          <w:lang w:eastAsia="zh-CN"/>
        </w:rPr>
        <w:t>，</w:t>
      </w:r>
      <w:r>
        <w:rPr>
          <w:rFonts w:hint="eastAsia" w:ascii="仿宋" w:hAnsi="仿宋" w:eastAsia="仿宋" w:cs="仿宋"/>
          <w:color w:val="000000"/>
          <w:kern w:val="10"/>
          <w:sz w:val="32"/>
          <w:szCs w:val="32"/>
          <w:lang w:val="en-US" w:eastAsia="zh-CN"/>
        </w:rPr>
        <w:t>不外排；生活污水依托化粪池处理后定期清掏用做农肥</w:t>
      </w:r>
      <w:r>
        <w:rPr>
          <w:rFonts w:hint="eastAsia" w:ascii="仿宋" w:hAnsi="仿宋" w:eastAsia="仿宋" w:cs="仿宋"/>
          <w:color w:val="000000"/>
          <w:kern w:val="10"/>
          <w:sz w:val="32"/>
          <w:szCs w:val="32"/>
        </w:rPr>
        <w:t>。</w:t>
      </w:r>
    </w:p>
    <w:p w14:paraId="6016DAB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10"/>
          <w:sz w:val="32"/>
          <w:szCs w:val="32"/>
          <w:lang w:val="en-US" w:eastAsia="zh-CN" w:bidi="ar-SA"/>
        </w:rPr>
      </w:pPr>
      <w:r>
        <w:rPr>
          <w:rFonts w:hint="eastAsia" w:ascii="仿宋_GB2312" w:hAnsi="仿宋_GB2312" w:eastAsia="仿宋_GB2312" w:cs="仿宋_GB2312"/>
          <w:color w:val="000000"/>
          <w:kern w:val="10"/>
          <w:sz w:val="32"/>
          <w:szCs w:val="32"/>
          <w:lang w:val="en-US" w:eastAsia="zh-CN" w:bidi="ar-SA"/>
        </w:rPr>
        <w:t>2.严格落实《报告表》中提出的各项废气污染防治措施，上料、颚破、圆锥破、对辊制砂、筛分工序产生的粉尘经集气系统收集后由覆膜袋式除尘器处理后须通过一根不低于15m高排气筒排放（DA005）达标排放。厂区应加强生产管理、设备检修、配备喷雾系统、设置密闭皮带输送廊道、定期洒水清扫等，确保厂界无组织排放大气污染物达标。</w:t>
      </w:r>
    </w:p>
    <w:p w14:paraId="7A312C5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10"/>
          <w:sz w:val="32"/>
          <w:szCs w:val="32"/>
          <w:lang w:val="en-US" w:eastAsia="zh-CN" w:bidi="ar-SA"/>
        </w:rPr>
      </w:pPr>
      <w:r>
        <w:rPr>
          <w:rFonts w:hint="eastAsia" w:ascii="仿宋_GB2312" w:hAnsi="仿宋_GB2312" w:eastAsia="仿宋_GB2312" w:cs="仿宋_GB2312"/>
          <w:color w:val="000000"/>
          <w:kern w:val="10"/>
          <w:sz w:val="32"/>
          <w:szCs w:val="32"/>
          <w:lang w:val="en-US" w:eastAsia="zh-CN" w:bidi="ar-SA"/>
        </w:rPr>
        <w:t>本项目颗粒物排放执行《大气污染物综合排放标准》（GB16297-1996）表中相关排放限值要求。</w:t>
      </w:r>
    </w:p>
    <w:p w14:paraId="5430661F">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color w:val="000000"/>
          <w:kern w:val="10"/>
          <w:sz w:val="32"/>
          <w:szCs w:val="32"/>
          <w:lang w:val="en-US" w:eastAsia="zh-CN" w:bidi="ar-SA"/>
        </w:rPr>
      </w:pPr>
      <w:r>
        <w:rPr>
          <w:rFonts w:hint="eastAsia" w:ascii="仿宋" w:hAnsi="仿宋" w:eastAsia="仿宋" w:cs="仿宋"/>
          <w:color w:val="000000"/>
          <w:kern w:val="10"/>
          <w:sz w:val="32"/>
          <w:szCs w:val="32"/>
          <w:lang w:val="en-US" w:eastAsia="zh-CN" w:bidi="ar-SA"/>
        </w:rPr>
        <w:t>3.通过优化生产车间设备布局、选用低噪声设备、安装减振基座和建筑隔声等措施减小噪声污染，确保厂区边界噪声应达到《工业企业厂界环境噪声排放标准》（GB12348-2008）中2类标准要求。</w:t>
      </w:r>
    </w:p>
    <w:p w14:paraId="0D53B537">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color w:val="000000"/>
          <w:kern w:val="10"/>
          <w:sz w:val="32"/>
          <w:szCs w:val="32"/>
          <w:lang w:val="en-US" w:eastAsia="zh-CN" w:bidi="ar-SA"/>
        </w:rPr>
      </w:pPr>
      <w:r>
        <w:rPr>
          <w:rFonts w:hint="eastAsia" w:ascii="仿宋" w:hAnsi="仿宋" w:eastAsia="仿宋" w:cs="仿宋"/>
          <w:color w:val="000000"/>
          <w:kern w:val="10"/>
          <w:sz w:val="32"/>
          <w:szCs w:val="32"/>
          <w:lang w:val="en-US" w:eastAsia="zh-CN" w:bidi="ar-SA"/>
        </w:rPr>
        <w:t>4.做好固体废物的分类暂存、转运、无害化处置工作。一般工业固废综合利用；生活垃圾交由环卫部门统一处置；废润滑油、废油桶等危险废物应按照《危险废物贮存污染控制标准》（GB18597-2023）《危险废物识别标志设施技术规范》（HJ1276-2022）和《危险废物转移联单管理办法》中规定分类分区规范暂存于危废库，危废库需专人管理，建立台账，定期委托有资质的单位合法处置，</w:t>
      </w:r>
      <w:r>
        <w:rPr>
          <w:rFonts w:hint="eastAsia" w:ascii="仿宋" w:hAnsi="仿宋" w:eastAsia="仿宋" w:cs="仿宋"/>
          <w:color w:val="000000"/>
          <w:kern w:val="10"/>
          <w:sz w:val="32"/>
          <w:szCs w:val="32"/>
          <w:lang w:val="zh-CN" w:eastAsia="zh-CN" w:bidi="ar-SA"/>
        </w:rPr>
        <w:t>危废管理、处置情况及时向县生态环境分局备案。</w:t>
      </w:r>
    </w:p>
    <w:p w14:paraId="5F27D668">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color w:val="000000"/>
          <w:kern w:val="10"/>
          <w:sz w:val="32"/>
          <w:szCs w:val="32"/>
          <w:lang w:val="en-US" w:eastAsia="zh-CN" w:bidi="ar-SA"/>
        </w:rPr>
      </w:pPr>
      <w:r>
        <w:rPr>
          <w:rFonts w:hint="eastAsia" w:ascii="仿宋" w:hAnsi="仿宋" w:eastAsia="仿宋" w:cs="仿宋"/>
          <w:color w:val="000000"/>
          <w:kern w:val="10"/>
          <w:sz w:val="32"/>
          <w:szCs w:val="32"/>
          <w:lang w:val="en-US" w:eastAsia="zh-CN" w:bidi="ar-SA"/>
        </w:rPr>
        <w:t>5.</w:t>
      </w:r>
      <w:r>
        <w:rPr>
          <w:rFonts w:hint="eastAsia" w:ascii="仿宋" w:hAnsi="仿宋" w:eastAsia="仿宋" w:cs="仿宋"/>
          <w:color w:val="000000"/>
          <w:kern w:val="10"/>
          <w:sz w:val="32"/>
          <w:szCs w:val="32"/>
          <w:lang w:val="zh-CN" w:eastAsia="zh-CN" w:bidi="ar-SA"/>
        </w:rPr>
        <w:t>强化原辅材料、产品的管理和分区存放，做好分区防腐防渗工作，</w:t>
      </w:r>
      <w:r>
        <w:rPr>
          <w:rFonts w:hint="eastAsia" w:ascii="仿宋" w:hAnsi="仿宋" w:eastAsia="仿宋" w:cs="仿宋"/>
          <w:color w:val="000000"/>
          <w:kern w:val="10"/>
          <w:sz w:val="32"/>
          <w:szCs w:val="32"/>
          <w:lang w:val="en-US" w:eastAsia="zh-CN" w:bidi="ar-SA"/>
        </w:rPr>
        <w:t>防止项目污染地下水和土壤。</w:t>
      </w:r>
    </w:p>
    <w:p w14:paraId="262C9008">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color w:val="000000"/>
          <w:kern w:val="10"/>
          <w:sz w:val="32"/>
          <w:szCs w:val="32"/>
          <w:lang w:val="en-US" w:eastAsia="zh-CN"/>
        </w:rPr>
      </w:pPr>
      <w:r>
        <w:rPr>
          <w:rFonts w:hint="eastAsia" w:ascii="仿宋" w:hAnsi="仿宋" w:eastAsia="仿宋" w:cs="仿宋"/>
          <w:color w:val="000000"/>
          <w:kern w:val="10"/>
          <w:sz w:val="32"/>
          <w:szCs w:val="32"/>
          <w:lang w:val="en-US" w:eastAsia="zh-CN" w:bidi="ar-SA"/>
        </w:rPr>
        <w:t>6.严格落实《报告表》中提出的各项环境风险防范措施，</w:t>
      </w:r>
      <w:r>
        <w:rPr>
          <w:rFonts w:hint="eastAsia" w:ascii="仿宋" w:hAnsi="仿宋" w:eastAsia="仿宋" w:cs="仿宋"/>
          <w:color w:val="000000"/>
          <w:kern w:val="10"/>
          <w:sz w:val="32"/>
          <w:szCs w:val="32"/>
          <w:lang w:val="en-US" w:eastAsia="zh-CN"/>
        </w:rPr>
        <w:t>充分考虑环保污染防治设施安全风险，确保风险可控后方可施工和投入生产、使用</w:t>
      </w:r>
      <w:r>
        <w:rPr>
          <w:rFonts w:hint="eastAsia" w:ascii="仿宋" w:hAnsi="仿宋" w:eastAsia="仿宋" w:cs="仿宋"/>
          <w:color w:val="000000"/>
          <w:kern w:val="10"/>
          <w:sz w:val="32"/>
          <w:szCs w:val="32"/>
          <w:lang w:eastAsia="zh-CN"/>
        </w:rPr>
        <w:t>，</w:t>
      </w:r>
      <w:r>
        <w:rPr>
          <w:rFonts w:hint="eastAsia" w:ascii="仿宋" w:hAnsi="仿宋" w:eastAsia="仿宋" w:cs="仿宋"/>
          <w:color w:val="000000"/>
          <w:kern w:val="10"/>
          <w:sz w:val="32"/>
          <w:szCs w:val="32"/>
        </w:rPr>
        <w:t>避免风险事故对周边环境造成不利影响。</w:t>
      </w:r>
    </w:p>
    <w:p w14:paraId="0A3E038E">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color w:val="000000"/>
          <w:kern w:val="10"/>
          <w:sz w:val="32"/>
          <w:szCs w:val="32"/>
        </w:rPr>
      </w:pPr>
      <w:r>
        <w:rPr>
          <w:rFonts w:hint="eastAsia" w:ascii="仿宋" w:hAnsi="仿宋" w:eastAsia="仿宋" w:cs="仿宋"/>
          <w:color w:val="000000"/>
          <w:kern w:val="10"/>
          <w:sz w:val="32"/>
          <w:szCs w:val="32"/>
        </w:rPr>
        <w:t>7</w:t>
      </w:r>
      <w:r>
        <w:rPr>
          <w:rFonts w:hint="eastAsia" w:ascii="仿宋" w:hAnsi="仿宋" w:eastAsia="仿宋" w:cs="仿宋"/>
          <w:color w:val="000000"/>
          <w:kern w:val="10"/>
          <w:sz w:val="32"/>
          <w:szCs w:val="32"/>
          <w:lang w:eastAsia="zh-CN"/>
        </w:rPr>
        <w:t>.</w:t>
      </w:r>
      <w:r>
        <w:rPr>
          <w:rFonts w:hint="eastAsia" w:ascii="仿宋" w:hAnsi="仿宋" w:eastAsia="仿宋" w:cs="仿宋"/>
          <w:color w:val="000000"/>
          <w:kern w:val="10"/>
          <w:sz w:val="32"/>
          <w:szCs w:val="32"/>
        </w:rPr>
        <w:t>按环保要求规范设置污染物排放口及标志牌。</w:t>
      </w:r>
    </w:p>
    <w:p w14:paraId="7588A4F0">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kern w:val="10"/>
          <w:sz w:val="32"/>
          <w:szCs w:val="32"/>
          <w:lang w:val="en-US" w:eastAsia="zh-CN" w:bidi="ar-SA"/>
        </w:rPr>
      </w:pPr>
      <w:r>
        <w:rPr>
          <w:rFonts w:hint="eastAsia" w:ascii="仿宋" w:hAnsi="仿宋" w:eastAsia="仿宋" w:cs="仿宋"/>
          <w:kern w:val="10"/>
          <w:sz w:val="32"/>
          <w:szCs w:val="32"/>
          <w:lang w:val="en-US" w:eastAsia="zh-CN" w:bidi="ar-SA"/>
        </w:rPr>
        <w:t xml:space="preserve">三、项目建设要按照环保“三同时”管理要求，充分落实环保措施，项目建成运营前应按规定程序变更排污许可证，运营后及时自行组织完成竣工环境保护验收，并将相关信息对社会公开。  </w:t>
      </w:r>
    </w:p>
    <w:p w14:paraId="07041F6D">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kern w:val="10"/>
          <w:sz w:val="32"/>
          <w:szCs w:val="32"/>
          <w:lang w:val="en-US" w:eastAsia="zh-CN" w:bidi="ar-SA"/>
        </w:rPr>
      </w:pPr>
      <w:r>
        <w:rPr>
          <w:rFonts w:hint="eastAsia" w:ascii="仿宋" w:hAnsi="仿宋" w:eastAsia="仿宋" w:cs="仿宋"/>
          <w:kern w:val="10"/>
          <w:sz w:val="32"/>
          <w:szCs w:val="32"/>
          <w:lang w:val="en-US" w:eastAsia="zh-CN" w:bidi="ar-SA"/>
        </w:rPr>
        <w:t>四、建设项目的规模、地点、工艺或者污染防治措施发生重大变动时，应当重新报批环境影响评价文件。</w:t>
      </w:r>
    </w:p>
    <w:p w14:paraId="1069BF20">
      <w:pPr>
        <w:pStyle w:val="5"/>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color w:val="000000"/>
          <w:kern w:val="10"/>
          <w:sz w:val="32"/>
          <w:szCs w:val="32"/>
        </w:rPr>
      </w:pPr>
      <w:r>
        <w:rPr>
          <w:rFonts w:hint="eastAsia" w:ascii="仿宋" w:hAnsi="仿宋" w:eastAsia="仿宋" w:cs="仿宋"/>
          <w:snapToGrid w:val="0"/>
          <w:color w:val="000000"/>
          <w:kern w:val="10"/>
          <w:sz w:val="32"/>
          <w:szCs w:val="32"/>
          <w:lang w:val="en-US" w:eastAsia="zh-CN"/>
        </w:rPr>
        <w:t>五</w:t>
      </w:r>
      <w:r>
        <w:rPr>
          <w:rFonts w:hint="eastAsia" w:ascii="仿宋" w:hAnsi="仿宋" w:eastAsia="仿宋" w:cs="仿宋"/>
          <w:snapToGrid w:val="0"/>
          <w:color w:val="000000"/>
          <w:kern w:val="10"/>
          <w:sz w:val="32"/>
          <w:szCs w:val="32"/>
        </w:rPr>
        <w:t>、</w:t>
      </w:r>
      <w:r>
        <w:rPr>
          <w:rFonts w:hint="eastAsia" w:ascii="仿宋" w:hAnsi="仿宋" w:eastAsia="仿宋" w:cs="仿宋"/>
          <w:color w:val="000000"/>
          <w:kern w:val="10"/>
          <w:sz w:val="32"/>
          <w:szCs w:val="32"/>
        </w:rPr>
        <w:t>请县生态环境保护综合行政执法大队对</w:t>
      </w:r>
      <w:r>
        <w:rPr>
          <w:rFonts w:hint="eastAsia" w:ascii="仿宋" w:hAnsi="仿宋" w:eastAsia="仿宋" w:cs="仿宋"/>
          <w:color w:val="000000"/>
          <w:kern w:val="10"/>
          <w:sz w:val="32"/>
          <w:szCs w:val="32"/>
          <w:lang w:val="zh-CN"/>
        </w:rPr>
        <w:t>金寨华润生态农业发展有限公司废石综合利用项目</w:t>
      </w:r>
      <w:r>
        <w:rPr>
          <w:rFonts w:hint="eastAsia" w:ascii="仿宋" w:hAnsi="仿宋" w:eastAsia="仿宋" w:cs="仿宋"/>
          <w:color w:val="000000"/>
          <w:kern w:val="10"/>
          <w:sz w:val="32"/>
          <w:szCs w:val="32"/>
        </w:rPr>
        <w:t xml:space="preserve">加强现场监管。    </w:t>
      </w:r>
    </w:p>
    <w:p w14:paraId="53120142">
      <w:pPr>
        <w:pStyle w:val="19"/>
        <w:keepNext w:val="0"/>
        <w:keepLines w:val="0"/>
        <w:pageBreakBefore w:val="0"/>
        <w:widowControl w:val="0"/>
        <w:kinsoku/>
        <w:wordWrap/>
        <w:topLinePunct w:val="0"/>
        <w:autoSpaceDE/>
        <w:autoSpaceDN/>
        <w:bidi w:val="0"/>
        <w:adjustRightInd/>
        <w:spacing w:line="440" w:lineRule="exact"/>
        <w:textAlignment w:val="auto"/>
        <w:rPr>
          <w:rFonts w:hint="eastAsia" w:ascii="仿宋" w:hAnsi="仿宋" w:eastAsia="仿宋" w:cs="仿宋"/>
          <w:sz w:val="32"/>
          <w:szCs w:val="32"/>
        </w:rPr>
      </w:pPr>
    </w:p>
    <w:p w14:paraId="4E035EDD">
      <w:pPr>
        <w:keepNext w:val="0"/>
        <w:keepLines w:val="0"/>
        <w:pageBreakBefore w:val="0"/>
        <w:widowControl w:val="0"/>
        <w:kinsoku/>
        <w:wordWrap/>
        <w:topLinePunct w:val="0"/>
        <w:autoSpaceDE/>
        <w:autoSpaceDN/>
        <w:bidi w:val="0"/>
        <w:adjustRightInd/>
        <w:spacing w:line="440" w:lineRule="exact"/>
        <w:textAlignment w:val="auto"/>
        <w:rPr>
          <w:rFonts w:hint="eastAsia"/>
        </w:rPr>
      </w:pPr>
    </w:p>
    <w:p w14:paraId="4E4482B3">
      <w:pPr>
        <w:pStyle w:val="18"/>
        <w:rPr>
          <w:rFonts w:hint="eastAsia"/>
        </w:rPr>
      </w:pPr>
    </w:p>
    <w:p w14:paraId="7C36FEA8">
      <w:pPr>
        <w:pStyle w:val="19"/>
        <w:keepNext w:val="0"/>
        <w:keepLines w:val="0"/>
        <w:pageBreakBefore w:val="0"/>
        <w:widowControl w:val="0"/>
        <w:kinsoku/>
        <w:wordWrap/>
        <w:topLinePunct w:val="0"/>
        <w:autoSpaceDE/>
        <w:autoSpaceDN/>
        <w:bidi w:val="0"/>
        <w:adjustRightInd/>
        <w:spacing w:line="440" w:lineRule="exact"/>
        <w:textAlignment w:val="auto"/>
        <w:rPr>
          <w:rFonts w:hint="eastAsia" w:ascii="仿宋" w:hAnsi="仿宋" w:eastAsia="仿宋" w:cs="仿宋"/>
          <w:sz w:val="32"/>
          <w:szCs w:val="32"/>
        </w:rPr>
      </w:pPr>
    </w:p>
    <w:p w14:paraId="3509845E">
      <w:pPr>
        <w:keepNext w:val="0"/>
        <w:keepLines w:val="0"/>
        <w:pageBreakBefore w:val="0"/>
        <w:widowControl w:val="0"/>
        <w:tabs>
          <w:tab w:val="left" w:pos="7770"/>
        </w:tabs>
        <w:kinsoku/>
        <w:wordWrap/>
        <w:overflowPunct/>
        <w:topLinePunct w:val="0"/>
        <w:autoSpaceDE/>
        <w:autoSpaceDN/>
        <w:bidi w:val="0"/>
        <w:adjustRightInd/>
        <w:snapToGrid/>
        <w:spacing w:line="480" w:lineRule="exact"/>
        <w:ind w:firstLine="4480" w:firstLineChars="1400"/>
        <w:textAlignment w:val="auto"/>
        <w:rPr>
          <w:rFonts w:hint="eastAsia" w:ascii="仿宋" w:hAnsi="仿宋" w:eastAsia="仿宋" w:cs="仿宋"/>
          <w:color w:val="000000"/>
          <w:kern w:val="10"/>
          <w:sz w:val="32"/>
          <w:szCs w:val="32"/>
        </w:rPr>
      </w:pPr>
      <w:r>
        <w:rPr>
          <w:rFonts w:hint="eastAsia" w:ascii="仿宋" w:hAnsi="仿宋" w:eastAsia="仿宋" w:cs="仿宋"/>
          <w:color w:val="000000"/>
          <w:kern w:val="10"/>
          <w:sz w:val="32"/>
          <w:szCs w:val="32"/>
        </w:rPr>
        <w:t>六安市金寨县生态环境分局</w:t>
      </w:r>
    </w:p>
    <w:p w14:paraId="4D70EC71">
      <w:pPr>
        <w:keepNext w:val="0"/>
        <w:keepLines w:val="0"/>
        <w:pageBreakBefore w:val="0"/>
        <w:widowControl w:val="0"/>
        <w:kinsoku/>
        <w:wordWrap/>
        <w:overflowPunct/>
        <w:topLinePunct w:val="0"/>
        <w:autoSpaceDE/>
        <w:autoSpaceDN/>
        <w:bidi w:val="0"/>
        <w:adjustRightInd/>
        <w:snapToGrid/>
        <w:spacing w:line="480" w:lineRule="exact"/>
        <w:ind w:firstLine="5168" w:firstLineChars="1700"/>
        <w:textAlignment w:val="auto"/>
        <w:rPr>
          <w:rFonts w:hint="eastAsia" w:ascii="仿宋" w:hAnsi="仿宋" w:eastAsia="仿宋" w:cs="仿宋"/>
          <w:sz w:val="32"/>
          <w:szCs w:val="32"/>
          <w:lang w:val="en-US" w:eastAsia="zh-CN"/>
        </w:rPr>
      </w:pPr>
      <w:r>
        <w:rPr>
          <w:rFonts w:hint="eastAsia" w:ascii="仿宋" w:hAnsi="仿宋" w:eastAsia="仿宋" w:cs="仿宋"/>
          <w:spacing w:val="-8"/>
          <w:kern w:val="10"/>
          <w:sz w:val="32"/>
          <w:szCs w:val="32"/>
        </w:rPr>
        <w:t>202</w:t>
      </w:r>
      <w:r>
        <w:rPr>
          <w:rFonts w:hint="eastAsia" w:ascii="仿宋" w:hAnsi="仿宋" w:eastAsia="仿宋" w:cs="仿宋"/>
          <w:spacing w:val="-8"/>
          <w:kern w:val="10"/>
          <w:sz w:val="32"/>
          <w:szCs w:val="32"/>
          <w:lang w:val="en-US" w:eastAsia="zh-CN"/>
        </w:rPr>
        <w:t>5</w:t>
      </w:r>
      <w:r>
        <w:rPr>
          <w:rFonts w:hint="eastAsia" w:ascii="仿宋" w:hAnsi="仿宋" w:eastAsia="仿宋" w:cs="仿宋"/>
          <w:spacing w:val="-8"/>
          <w:kern w:val="10"/>
          <w:sz w:val="32"/>
          <w:szCs w:val="32"/>
        </w:rPr>
        <w:t>年</w:t>
      </w:r>
      <w:r>
        <w:rPr>
          <w:rFonts w:hint="eastAsia" w:ascii="仿宋" w:hAnsi="仿宋" w:eastAsia="仿宋" w:cs="仿宋"/>
          <w:spacing w:val="-8"/>
          <w:kern w:val="10"/>
          <w:sz w:val="32"/>
          <w:szCs w:val="32"/>
          <w:lang w:val="en-US" w:eastAsia="zh-CN"/>
        </w:rPr>
        <w:t>1</w:t>
      </w:r>
      <w:r>
        <w:rPr>
          <w:rFonts w:hint="eastAsia" w:ascii="仿宋" w:hAnsi="仿宋" w:eastAsia="仿宋" w:cs="仿宋"/>
          <w:kern w:val="10"/>
          <w:sz w:val="32"/>
          <w:szCs w:val="32"/>
        </w:rPr>
        <w:t>月</w:t>
      </w:r>
      <w:r>
        <w:rPr>
          <w:rFonts w:hint="eastAsia" w:ascii="仿宋" w:hAnsi="仿宋" w:eastAsia="仿宋" w:cs="仿宋"/>
          <w:kern w:val="10"/>
          <w:sz w:val="32"/>
          <w:szCs w:val="32"/>
          <w:lang w:val="en-US" w:eastAsia="zh-CN"/>
        </w:rPr>
        <w:t>16</w:t>
      </w:r>
      <w:r>
        <w:rPr>
          <w:rFonts w:hint="eastAsia" w:ascii="仿宋" w:hAnsi="仿宋" w:eastAsia="仿宋" w:cs="仿宋"/>
          <w:kern w:val="10"/>
          <w:sz w:val="32"/>
          <w:szCs w:val="32"/>
        </w:rPr>
        <w:t>日</w:t>
      </w:r>
    </w:p>
    <w:tbl>
      <w:tblPr>
        <w:tblStyle w:val="13"/>
        <w:tblpPr w:leftFromText="180" w:rightFromText="180" w:vertAnchor="text" w:horzAnchor="page" w:tblpX="1480" w:tblpY="12428"/>
        <w:tblOverlap w:val="never"/>
        <w:tblW w:w="5061"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172"/>
      </w:tblGrid>
      <w:tr w14:paraId="3689FB1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9172" w:type="dxa"/>
            <w:tcBorders>
              <w:top w:val="single" w:color="auto" w:sz="12" w:space="0"/>
            </w:tcBorders>
            <w:noWrap w:val="0"/>
            <w:vAlign w:val="center"/>
          </w:tcPr>
          <w:p w14:paraId="6440A983">
            <w:pPr>
              <w:pStyle w:val="3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945" w:leftChars="50" w:right="105" w:rightChars="50" w:hanging="840" w:hangingChars="300"/>
              <w:rPr>
                <w:rFonts w:hint="eastAsia" w:ascii="仿宋_GB2312" w:cs="仿宋_GB2312"/>
                <w:color w:val="auto"/>
                <w:sz w:val="28"/>
                <w:szCs w:val="28"/>
              </w:rPr>
            </w:pPr>
            <w:r>
              <w:rPr>
                <w:rFonts w:hint="eastAsia" w:ascii="仿宋_GB2312" w:hAnsi="仿宋_GB2312" w:cs="仿宋_GB2312"/>
                <w:color w:val="auto"/>
                <w:sz w:val="28"/>
                <w:szCs w:val="28"/>
                <w:lang w:val="en-US" w:eastAsia="zh-CN"/>
              </w:rPr>
              <w:t>抄送</w:t>
            </w:r>
            <w:r>
              <w:rPr>
                <w:rFonts w:hint="eastAsia" w:ascii="仿宋_GB2312" w:hAnsi="仿宋_GB2312" w:cs="仿宋_GB2312"/>
                <w:color w:val="auto"/>
                <w:sz w:val="28"/>
                <w:szCs w:val="28"/>
              </w:rPr>
              <w:t>：</w:t>
            </w:r>
            <w:r>
              <w:rPr>
                <w:rFonts w:hint="default" w:ascii="仿宋_GB2312" w:hAnsi="仿宋_GB2312" w:cs="仿宋_GB2312"/>
                <w:color w:val="auto"/>
                <w:spacing w:val="-6"/>
                <w:sz w:val="28"/>
                <w:szCs w:val="28"/>
                <w:lang w:val="en-US" w:eastAsia="zh-CN"/>
              </w:rPr>
              <w:t>古碑</w:t>
            </w:r>
            <w:r>
              <w:rPr>
                <w:rFonts w:hint="eastAsia" w:ascii="仿宋_GB2312" w:hAnsi="仿宋_GB2312" w:cs="仿宋_GB2312"/>
                <w:color w:val="auto"/>
                <w:spacing w:val="-6"/>
                <w:sz w:val="28"/>
                <w:szCs w:val="28"/>
                <w:lang w:val="en-US" w:eastAsia="zh-CN"/>
              </w:rPr>
              <w:t>镇人民政府，县自然资源和规划</w:t>
            </w:r>
            <w:bookmarkStart w:id="1" w:name="_GoBack"/>
            <w:bookmarkEnd w:id="1"/>
            <w:r>
              <w:rPr>
                <w:rFonts w:hint="eastAsia" w:ascii="仿宋_GB2312" w:hAnsi="仿宋_GB2312" w:cs="仿宋_GB2312"/>
                <w:color w:val="auto"/>
                <w:spacing w:val="-6"/>
                <w:sz w:val="28"/>
                <w:szCs w:val="28"/>
                <w:lang w:val="en-US" w:eastAsia="zh-CN"/>
              </w:rPr>
              <w:t>局、县四治办。</w:t>
            </w:r>
          </w:p>
        </w:tc>
      </w:tr>
      <w:tr w14:paraId="5FE09C8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9172" w:type="dxa"/>
            <w:noWrap w:val="0"/>
            <w:vAlign w:val="center"/>
          </w:tcPr>
          <w:p w14:paraId="540E352F">
            <w:pPr>
              <w:pStyle w:val="3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105" w:leftChars="50" w:right="105" w:rightChars="50" w:firstLine="0"/>
              <w:rPr>
                <w:rFonts w:hint="eastAsia" w:ascii="仿宋_GB2312" w:cs="仿宋_GB2312"/>
                <w:color w:val="auto"/>
                <w:sz w:val="28"/>
                <w:szCs w:val="28"/>
              </w:rPr>
            </w:pPr>
            <w:r>
              <w:rPr>
                <w:rFonts w:hint="eastAsia" w:ascii="仿宋_GB2312" w:hAnsi="仿宋_GB2312" w:cs="仿宋_GB2312"/>
                <w:color w:val="auto"/>
                <w:sz w:val="28"/>
                <w:szCs w:val="28"/>
                <w:lang w:val="en-US" w:eastAsia="zh-CN"/>
              </w:rPr>
              <w:t>六安市金寨县生态环境分局办公室</w:t>
            </w:r>
            <w:r>
              <w:rPr>
                <w:rFonts w:hint="eastAsia" w:ascii="仿宋_GB2312" w:hAnsi="仿宋_GB2312" w:cs="仿宋_GB2312"/>
                <w:color w:val="auto"/>
                <w:sz w:val="28"/>
                <w:szCs w:val="28"/>
              </w:rPr>
              <w:t xml:space="preserve">      </w:t>
            </w:r>
            <w:r>
              <w:rPr>
                <w:rFonts w:hint="eastAsia" w:ascii="仿宋_GB2312" w:hAnsi="仿宋_GB2312" w:cs="仿宋_GB2312"/>
                <w:color w:val="auto"/>
                <w:sz w:val="28"/>
                <w:szCs w:val="28"/>
                <w:lang w:val="en-US" w:eastAsia="zh-CN"/>
              </w:rPr>
              <w:t xml:space="preserve">  </w:t>
            </w:r>
            <w:r>
              <w:rPr>
                <w:rFonts w:hint="eastAsia" w:ascii="仿宋_GB2312" w:hAnsi="仿宋_GB2312" w:cs="仿宋_GB2312"/>
                <w:color w:val="auto"/>
                <w:sz w:val="28"/>
                <w:szCs w:val="28"/>
              </w:rPr>
              <w:t xml:space="preserve"> </w:t>
            </w:r>
            <w:r>
              <w:rPr>
                <w:rFonts w:hint="eastAsia" w:ascii="仿宋_GB2312" w:hAnsi="仿宋_GB2312" w:cs="仿宋_GB2312"/>
                <w:color w:val="auto"/>
                <w:sz w:val="28"/>
                <w:szCs w:val="28"/>
                <w:lang w:val="en-US" w:eastAsia="zh-CN"/>
              </w:rPr>
              <w:t xml:space="preserve">    </w:t>
            </w:r>
            <w:r>
              <w:rPr>
                <w:rFonts w:hint="eastAsia" w:ascii="仿宋_GB2312" w:hAnsi="仿宋_GB2312" w:cs="仿宋_GB2312"/>
                <w:color w:val="auto"/>
                <w:sz w:val="28"/>
                <w:szCs w:val="28"/>
              </w:rPr>
              <w:t xml:space="preserve"> </w:t>
            </w:r>
            <w:r>
              <w:rPr>
                <w:rFonts w:eastAsia="仿宋_GB2312"/>
                <w:color w:val="000000"/>
                <w:spacing w:val="-11"/>
                <w:kern w:val="10"/>
                <w:sz w:val="28"/>
                <w:szCs w:val="28"/>
              </w:rPr>
              <w:t>20</w:t>
            </w:r>
            <w:r>
              <w:rPr>
                <w:rFonts w:hint="eastAsia" w:eastAsia="仿宋_GB2312"/>
                <w:color w:val="000000"/>
                <w:spacing w:val="-11"/>
                <w:kern w:val="10"/>
                <w:sz w:val="28"/>
                <w:szCs w:val="28"/>
              </w:rPr>
              <w:t>2</w:t>
            </w:r>
            <w:r>
              <w:rPr>
                <w:rFonts w:hint="eastAsia"/>
                <w:color w:val="000000"/>
                <w:spacing w:val="-11"/>
                <w:kern w:val="10"/>
                <w:sz w:val="28"/>
                <w:szCs w:val="28"/>
                <w:lang w:val="en-US" w:eastAsia="zh-CN"/>
              </w:rPr>
              <w:t>5</w:t>
            </w:r>
            <w:r>
              <w:rPr>
                <w:rFonts w:eastAsia="仿宋_GB2312"/>
                <w:color w:val="000000"/>
                <w:spacing w:val="-11"/>
                <w:kern w:val="10"/>
                <w:sz w:val="28"/>
                <w:szCs w:val="28"/>
              </w:rPr>
              <w:t>年</w:t>
            </w:r>
            <w:r>
              <w:rPr>
                <w:rFonts w:hint="eastAsia"/>
                <w:color w:val="000000"/>
                <w:spacing w:val="-11"/>
                <w:kern w:val="10"/>
                <w:sz w:val="28"/>
                <w:szCs w:val="28"/>
                <w:lang w:val="en-US" w:eastAsia="zh-CN"/>
              </w:rPr>
              <w:t>1</w:t>
            </w:r>
            <w:r>
              <w:rPr>
                <w:rFonts w:eastAsia="仿宋_GB2312"/>
                <w:color w:val="000000"/>
                <w:spacing w:val="-11"/>
                <w:kern w:val="10"/>
                <w:sz w:val="28"/>
                <w:szCs w:val="28"/>
              </w:rPr>
              <w:t>月</w:t>
            </w:r>
            <w:r>
              <w:rPr>
                <w:rFonts w:hint="eastAsia"/>
                <w:color w:val="000000"/>
                <w:spacing w:val="-11"/>
                <w:kern w:val="10"/>
                <w:sz w:val="28"/>
                <w:szCs w:val="28"/>
                <w:lang w:val="en-US" w:eastAsia="zh-CN"/>
              </w:rPr>
              <w:t>16</w:t>
            </w:r>
            <w:r>
              <w:rPr>
                <w:rFonts w:eastAsia="仿宋_GB2312"/>
                <w:color w:val="000000"/>
                <w:spacing w:val="-11"/>
                <w:kern w:val="10"/>
                <w:sz w:val="28"/>
                <w:szCs w:val="28"/>
              </w:rPr>
              <w:t>日印发</w:t>
            </w:r>
          </w:p>
        </w:tc>
      </w:tr>
    </w:tbl>
    <w:p w14:paraId="3D01F38D">
      <w:pPr>
        <w:pStyle w:val="4"/>
        <w:rPr>
          <w:rFonts w:hint="default"/>
          <w:lang w:val="en-US" w:eastAsia="zh-CN"/>
        </w:rPr>
      </w:pPr>
    </w:p>
    <w:sectPr>
      <w:headerReference r:id="rId3" w:type="default"/>
      <w:footerReference r:id="rId4" w:type="default"/>
      <w:footerReference r:id="rId5" w:type="even"/>
      <w:pgSz w:w="11907" w:h="16840"/>
      <w:pgMar w:top="1531" w:right="1531" w:bottom="1531" w:left="1531" w:header="851" w:footer="851" w:gutter="0"/>
      <w:pgNumType w:fmt="numberInDash"/>
      <w:cols w:space="720" w:num="1"/>
      <w:rtlGutter w:val="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9EF73">
    <w:pPr>
      <w:pStyle w:val="7"/>
      <w:ind w:right="360" w:firstLine="36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83F5A3">
                          <w:pPr>
                            <w:pStyle w:val="7"/>
                            <w:rPr>
                              <w:rStyle w:val="16"/>
                              <w:rFonts w:hint="eastAsia" w:ascii="宋体" w:hAnsi="宋体" w:eastAsia="宋体" w:cs="宋体"/>
                              <w:sz w:val="28"/>
                              <w:szCs w:val="28"/>
                            </w:rPr>
                          </w:pPr>
                          <w:r>
                            <w:rPr>
                              <w:rStyle w:val="16"/>
                              <w:rFonts w:hint="eastAsia" w:ascii="宋体" w:hAnsi="宋体" w:eastAsia="宋体" w:cs="宋体"/>
                              <w:sz w:val="28"/>
                              <w:szCs w:val="28"/>
                            </w:rPr>
                            <w:fldChar w:fldCharType="begin"/>
                          </w:r>
                          <w:r>
                            <w:rPr>
                              <w:rStyle w:val="16"/>
                              <w:rFonts w:hint="eastAsia" w:ascii="宋体" w:hAnsi="宋体" w:eastAsia="宋体" w:cs="宋体"/>
                              <w:sz w:val="28"/>
                              <w:szCs w:val="28"/>
                            </w:rPr>
                            <w:instrText xml:space="preserve">PAGE  </w:instrText>
                          </w:r>
                          <w:r>
                            <w:rPr>
                              <w:rStyle w:val="16"/>
                              <w:rFonts w:hint="eastAsia" w:ascii="宋体" w:hAnsi="宋体" w:eastAsia="宋体" w:cs="宋体"/>
                              <w:sz w:val="28"/>
                              <w:szCs w:val="28"/>
                            </w:rPr>
                            <w:fldChar w:fldCharType="separate"/>
                          </w:r>
                          <w:r>
                            <w:rPr>
                              <w:rStyle w:val="16"/>
                              <w:rFonts w:hint="eastAsia" w:ascii="宋体" w:hAnsi="宋体" w:eastAsia="宋体" w:cs="宋体"/>
                              <w:sz w:val="28"/>
                              <w:szCs w:val="28"/>
                            </w:rPr>
                            <w:t>- 2 -</w:t>
                          </w:r>
                          <w:r>
                            <w:rPr>
                              <w:rStyle w:val="16"/>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983F5A3">
                    <w:pPr>
                      <w:pStyle w:val="7"/>
                      <w:rPr>
                        <w:rStyle w:val="16"/>
                        <w:rFonts w:hint="eastAsia" w:ascii="宋体" w:hAnsi="宋体" w:eastAsia="宋体" w:cs="宋体"/>
                        <w:sz w:val="28"/>
                        <w:szCs w:val="28"/>
                      </w:rPr>
                    </w:pPr>
                    <w:r>
                      <w:rPr>
                        <w:rStyle w:val="16"/>
                        <w:rFonts w:hint="eastAsia" w:ascii="宋体" w:hAnsi="宋体" w:eastAsia="宋体" w:cs="宋体"/>
                        <w:sz w:val="28"/>
                        <w:szCs w:val="28"/>
                      </w:rPr>
                      <w:fldChar w:fldCharType="begin"/>
                    </w:r>
                    <w:r>
                      <w:rPr>
                        <w:rStyle w:val="16"/>
                        <w:rFonts w:hint="eastAsia" w:ascii="宋体" w:hAnsi="宋体" w:eastAsia="宋体" w:cs="宋体"/>
                        <w:sz w:val="28"/>
                        <w:szCs w:val="28"/>
                      </w:rPr>
                      <w:instrText xml:space="preserve">PAGE  </w:instrText>
                    </w:r>
                    <w:r>
                      <w:rPr>
                        <w:rStyle w:val="16"/>
                        <w:rFonts w:hint="eastAsia" w:ascii="宋体" w:hAnsi="宋体" w:eastAsia="宋体" w:cs="宋体"/>
                        <w:sz w:val="28"/>
                        <w:szCs w:val="28"/>
                      </w:rPr>
                      <w:fldChar w:fldCharType="separate"/>
                    </w:r>
                    <w:r>
                      <w:rPr>
                        <w:rStyle w:val="16"/>
                        <w:rFonts w:hint="eastAsia" w:ascii="宋体" w:hAnsi="宋体" w:eastAsia="宋体" w:cs="宋体"/>
                        <w:sz w:val="28"/>
                        <w:szCs w:val="28"/>
                      </w:rPr>
                      <w:t>- 2 -</w:t>
                    </w:r>
                    <w:r>
                      <w:rPr>
                        <w:rStyle w:val="16"/>
                        <w:rFonts w:hint="eastAsia" w:ascii="宋体" w:hAnsi="宋体" w:eastAsia="宋体" w:cs="宋体"/>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DA2B4B">
    <w:pPr>
      <w:pStyle w:val="7"/>
      <w:framePr w:wrap="around" w:vAnchor="text" w:hAnchor="margin" w:xAlign="right" w:y="1"/>
      <w:rPr>
        <w:rStyle w:val="16"/>
      </w:rPr>
    </w:pPr>
    <w:r>
      <w:rPr>
        <w:rStyle w:val="16"/>
      </w:rPr>
      <w:fldChar w:fldCharType="begin"/>
    </w:r>
    <w:r>
      <w:rPr>
        <w:rStyle w:val="16"/>
      </w:rPr>
      <w:instrText xml:space="preserve">PAGE  </w:instrText>
    </w:r>
    <w:r>
      <w:rPr>
        <w:rStyle w:val="16"/>
      </w:rPr>
      <w:fldChar w:fldCharType="end"/>
    </w:r>
  </w:p>
  <w:p w14:paraId="01E9E01E">
    <w:pPr>
      <w:pStyle w:val="7"/>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F62FA">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4569270"/>
    <w:multiLevelType w:val="singleLevel"/>
    <w:tmpl w:val="7456927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YwNGQ1Yjk0YTRiZDA0ODk5NTM3MzM2ZTcxMjcyNTYifQ=="/>
    <w:docVar w:name="KSO_WPS_MARK_KEY" w:val="9ce33e98-b89e-442a-ab4a-6f64b115ea18"/>
  </w:docVars>
  <w:rsids>
    <w:rsidRoot w:val="00172A27"/>
    <w:rsid w:val="00021251"/>
    <w:rsid w:val="000357DC"/>
    <w:rsid w:val="00036EBC"/>
    <w:rsid w:val="00046427"/>
    <w:rsid w:val="00051D47"/>
    <w:rsid w:val="0006380B"/>
    <w:rsid w:val="00082A23"/>
    <w:rsid w:val="000B01A6"/>
    <w:rsid w:val="000D4D15"/>
    <w:rsid w:val="000F2888"/>
    <w:rsid w:val="0010613E"/>
    <w:rsid w:val="00117381"/>
    <w:rsid w:val="0012077D"/>
    <w:rsid w:val="00124B4B"/>
    <w:rsid w:val="00126A51"/>
    <w:rsid w:val="00130BF2"/>
    <w:rsid w:val="00134D6E"/>
    <w:rsid w:val="00140FC5"/>
    <w:rsid w:val="00151BFF"/>
    <w:rsid w:val="001658C7"/>
    <w:rsid w:val="00167023"/>
    <w:rsid w:val="001678F3"/>
    <w:rsid w:val="00172A27"/>
    <w:rsid w:val="00183535"/>
    <w:rsid w:val="00191FE8"/>
    <w:rsid w:val="001A6A18"/>
    <w:rsid w:val="001A73C0"/>
    <w:rsid w:val="001B7505"/>
    <w:rsid w:val="001C2611"/>
    <w:rsid w:val="001C7DD7"/>
    <w:rsid w:val="001D44A7"/>
    <w:rsid w:val="001F70B5"/>
    <w:rsid w:val="00231EDF"/>
    <w:rsid w:val="00280345"/>
    <w:rsid w:val="00280E22"/>
    <w:rsid w:val="0029088E"/>
    <w:rsid w:val="00296209"/>
    <w:rsid w:val="002A545F"/>
    <w:rsid w:val="002A6CBA"/>
    <w:rsid w:val="002D3B2D"/>
    <w:rsid w:val="0031008A"/>
    <w:rsid w:val="00317160"/>
    <w:rsid w:val="003218C9"/>
    <w:rsid w:val="00322B56"/>
    <w:rsid w:val="00334FCF"/>
    <w:rsid w:val="003606C1"/>
    <w:rsid w:val="003635B2"/>
    <w:rsid w:val="0036467A"/>
    <w:rsid w:val="003820C7"/>
    <w:rsid w:val="0038784D"/>
    <w:rsid w:val="0039090F"/>
    <w:rsid w:val="003D384F"/>
    <w:rsid w:val="003E65FD"/>
    <w:rsid w:val="003E68EC"/>
    <w:rsid w:val="004049C6"/>
    <w:rsid w:val="00451283"/>
    <w:rsid w:val="00452C27"/>
    <w:rsid w:val="00456287"/>
    <w:rsid w:val="00470F09"/>
    <w:rsid w:val="00494C6C"/>
    <w:rsid w:val="004B2335"/>
    <w:rsid w:val="004B5C4C"/>
    <w:rsid w:val="004D03BD"/>
    <w:rsid w:val="004D777B"/>
    <w:rsid w:val="004D7853"/>
    <w:rsid w:val="004E1BF8"/>
    <w:rsid w:val="004F1D6E"/>
    <w:rsid w:val="0050355E"/>
    <w:rsid w:val="00503D10"/>
    <w:rsid w:val="00504F02"/>
    <w:rsid w:val="005115BF"/>
    <w:rsid w:val="00522833"/>
    <w:rsid w:val="00524DC5"/>
    <w:rsid w:val="00530C34"/>
    <w:rsid w:val="00541856"/>
    <w:rsid w:val="00555E02"/>
    <w:rsid w:val="005771D8"/>
    <w:rsid w:val="00591CBF"/>
    <w:rsid w:val="005950D0"/>
    <w:rsid w:val="0059516A"/>
    <w:rsid w:val="005A2059"/>
    <w:rsid w:val="005A3CFF"/>
    <w:rsid w:val="005C04F4"/>
    <w:rsid w:val="005D66AC"/>
    <w:rsid w:val="00620C99"/>
    <w:rsid w:val="00630441"/>
    <w:rsid w:val="00633301"/>
    <w:rsid w:val="006458C6"/>
    <w:rsid w:val="00667AE4"/>
    <w:rsid w:val="00684AF6"/>
    <w:rsid w:val="00684B0A"/>
    <w:rsid w:val="00696905"/>
    <w:rsid w:val="006979F2"/>
    <w:rsid w:val="006C44DD"/>
    <w:rsid w:val="006C4D87"/>
    <w:rsid w:val="006C68F0"/>
    <w:rsid w:val="006C7E95"/>
    <w:rsid w:val="006F061F"/>
    <w:rsid w:val="006F6BE0"/>
    <w:rsid w:val="00701574"/>
    <w:rsid w:val="00701E5B"/>
    <w:rsid w:val="00703626"/>
    <w:rsid w:val="0070403C"/>
    <w:rsid w:val="00716E43"/>
    <w:rsid w:val="00720FE3"/>
    <w:rsid w:val="00723E98"/>
    <w:rsid w:val="00754AED"/>
    <w:rsid w:val="007679D2"/>
    <w:rsid w:val="00785533"/>
    <w:rsid w:val="007B4EB9"/>
    <w:rsid w:val="007D2933"/>
    <w:rsid w:val="007D66C9"/>
    <w:rsid w:val="007E170C"/>
    <w:rsid w:val="007E205A"/>
    <w:rsid w:val="007E784A"/>
    <w:rsid w:val="007F6D0C"/>
    <w:rsid w:val="00800A05"/>
    <w:rsid w:val="0081627F"/>
    <w:rsid w:val="00832E44"/>
    <w:rsid w:val="00832E8D"/>
    <w:rsid w:val="00834B56"/>
    <w:rsid w:val="008520FC"/>
    <w:rsid w:val="008650DC"/>
    <w:rsid w:val="00873B6D"/>
    <w:rsid w:val="0087626F"/>
    <w:rsid w:val="00877A5F"/>
    <w:rsid w:val="0088305D"/>
    <w:rsid w:val="008901DE"/>
    <w:rsid w:val="008A77B2"/>
    <w:rsid w:val="008B1636"/>
    <w:rsid w:val="008C5DB7"/>
    <w:rsid w:val="008D266F"/>
    <w:rsid w:val="008E18E5"/>
    <w:rsid w:val="008E1B4E"/>
    <w:rsid w:val="008F767A"/>
    <w:rsid w:val="00906495"/>
    <w:rsid w:val="00914863"/>
    <w:rsid w:val="009156F9"/>
    <w:rsid w:val="00923BAF"/>
    <w:rsid w:val="00927DCB"/>
    <w:rsid w:val="009427DE"/>
    <w:rsid w:val="00946CAB"/>
    <w:rsid w:val="0096522A"/>
    <w:rsid w:val="009A3E7D"/>
    <w:rsid w:val="009C11EB"/>
    <w:rsid w:val="009C2CCA"/>
    <w:rsid w:val="009D259B"/>
    <w:rsid w:val="009D3ED7"/>
    <w:rsid w:val="009F1D06"/>
    <w:rsid w:val="009F5E41"/>
    <w:rsid w:val="00A2171B"/>
    <w:rsid w:val="00A27C11"/>
    <w:rsid w:val="00A54E19"/>
    <w:rsid w:val="00A633D2"/>
    <w:rsid w:val="00A750E7"/>
    <w:rsid w:val="00AA4345"/>
    <w:rsid w:val="00AD250B"/>
    <w:rsid w:val="00AD3299"/>
    <w:rsid w:val="00AE4059"/>
    <w:rsid w:val="00AE490C"/>
    <w:rsid w:val="00AF5B3A"/>
    <w:rsid w:val="00B30BEE"/>
    <w:rsid w:val="00B42AC4"/>
    <w:rsid w:val="00B67600"/>
    <w:rsid w:val="00B75241"/>
    <w:rsid w:val="00B7593B"/>
    <w:rsid w:val="00BF1C93"/>
    <w:rsid w:val="00C03F5E"/>
    <w:rsid w:val="00C0523F"/>
    <w:rsid w:val="00C07D5C"/>
    <w:rsid w:val="00C1147B"/>
    <w:rsid w:val="00C15F5A"/>
    <w:rsid w:val="00C177EA"/>
    <w:rsid w:val="00C2254F"/>
    <w:rsid w:val="00C36086"/>
    <w:rsid w:val="00C40EA2"/>
    <w:rsid w:val="00C41B61"/>
    <w:rsid w:val="00C52E26"/>
    <w:rsid w:val="00C53FAE"/>
    <w:rsid w:val="00C6071C"/>
    <w:rsid w:val="00C62B18"/>
    <w:rsid w:val="00C66328"/>
    <w:rsid w:val="00C7777E"/>
    <w:rsid w:val="00C81A78"/>
    <w:rsid w:val="00C91CCC"/>
    <w:rsid w:val="00C938C4"/>
    <w:rsid w:val="00CA168F"/>
    <w:rsid w:val="00CA25FA"/>
    <w:rsid w:val="00CA39C1"/>
    <w:rsid w:val="00CA3EFC"/>
    <w:rsid w:val="00CB259E"/>
    <w:rsid w:val="00CB4DF4"/>
    <w:rsid w:val="00CC0C26"/>
    <w:rsid w:val="00CD3269"/>
    <w:rsid w:val="00CE0451"/>
    <w:rsid w:val="00CE66B5"/>
    <w:rsid w:val="00CF1B7C"/>
    <w:rsid w:val="00D0008F"/>
    <w:rsid w:val="00D12AC9"/>
    <w:rsid w:val="00D2248A"/>
    <w:rsid w:val="00D37BA3"/>
    <w:rsid w:val="00D45C1E"/>
    <w:rsid w:val="00D51626"/>
    <w:rsid w:val="00D74986"/>
    <w:rsid w:val="00D85EE9"/>
    <w:rsid w:val="00D96F3A"/>
    <w:rsid w:val="00DA147B"/>
    <w:rsid w:val="00DA6071"/>
    <w:rsid w:val="00DB227A"/>
    <w:rsid w:val="00DC0CD8"/>
    <w:rsid w:val="00DC1EE7"/>
    <w:rsid w:val="00DD1692"/>
    <w:rsid w:val="00DE66A8"/>
    <w:rsid w:val="00DF361D"/>
    <w:rsid w:val="00DF42CF"/>
    <w:rsid w:val="00E053F2"/>
    <w:rsid w:val="00E1111D"/>
    <w:rsid w:val="00E24990"/>
    <w:rsid w:val="00E3463E"/>
    <w:rsid w:val="00E376F8"/>
    <w:rsid w:val="00E416A5"/>
    <w:rsid w:val="00E41E3D"/>
    <w:rsid w:val="00E468FC"/>
    <w:rsid w:val="00E47E14"/>
    <w:rsid w:val="00E54730"/>
    <w:rsid w:val="00E600C6"/>
    <w:rsid w:val="00E86750"/>
    <w:rsid w:val="00E86D6C"/>
    <w:rsid w:val="00E87300"/>
    <w:rsid w:val="00E87A9E"/>
    <w:rsid w:val="00EA60FC"/>
    <w:rsid w:val="00EB3CC0"/>
    <w:rsid w:val="00EB41E6"/>
    <w:rsid w:val="00EB69B3"/>
    <w:rsid w:val="00ED39BE"/>
    <w:rsid w:val="00EE0EAB"/>
    <w:rsid w:val="00EE1912"/>
    <w:rsid w:val="00EF36B3"/>
    <w:rsid w:val="00EF4510"/>
    <w:rsid w:val="00EF7B28"/>
    <w:rsid w:val="00F200D7"/>
    <w:rsid w:val="00F23D68"/>
    <w:rsid w:val="00F26306"/>
    <w:rsid w:val="00F42211"/>
    <w:rsid w:val="00F72A48"/>
    <w:rsid w:val="00F82DD1"/>
    <w:rsid w:val="00F85D67"/>
    <w:rsid w:val="00F90CCB"/>
    <w:rsid w:val="00FB06DA"/>
    <w:rsid w:val="00FB568E"/>
    <w:rsid w:val="00FC2238"/>
    <w:rsid w:val="00FF1E38"/>
    <w:rsid w:val="00FF394D"/>
    <w:rsid w:val="00FF6FC2"/>
    <w:rsid w:val="012A08AC"/>
    <w:rsid w:val="01570AFC"/>
    <w:rsid w:val="02B22C12"/>
    <w:rsid w:val="050F15B5"/>
    <w:rsid w:val="053036F3"/>
    <w:rsid w:val="05311394"/>
    <w:rsid w:val="06C474F5"/>
    <w:rsid w:val="0780648A"/>
    <w:rsid w:val="0818560B"/>
    <w:rsid w:val="08913F8F"/>
    <w:rsid w:val="0932499B"/>
    <w:rsid w:val="094B6B72"/>
    <w:rsid w:val="09DB0171"/>
    <w:rsid w:val="0B37090B"/>
    <w:rsid w:val="0BF927CB"/>
    <w:rsid w:val="0D496E28"/>
    <w:rsid w:val="0D8749D3"/>
    <w:rsid w:val="0F4915BF"/>
    <w:rsid w:val="0F616947"/>
    <w:rsid w:val="0F6F59FF"/>
    <w:rsid w:val="1106543B"/>
    <w:rsid w:val="12191133"/>
    <w:rsid w:val="12305CD9"/>
    <w:rsid w:val="13E92F74"/>
    <w:rsid w:val="148D1B59"/>
    <w:rsid w:val="171B44A8"/>
    <w:rsid w:val="17393D6D"/>
    <w:rsid w:val="18C4570A"/>
    <w:rsid w:val="19542DA6"/>
    <w:rsid w:val="199E2BFC"/>
    <w:rsid w:val="1A8F255B"/>
    <w:rsid w:val="1ADD1B15"/>
    <w:rsid w:val="1B837AE5"/>
    <w:rsid w:val="1BDE230A"/>
    <w:rsid w:val="1E836671"/>
    <w:rsid w:val="1ECE2D5A"/>
    <w:rsid w:val="1F2A29AB"/>
    <w:rsid w:val="1F896887"/>
    <w:rsid w:val="1F9D50D9"/>
    <w:rsid w:val="1FF33A44"/>
    <w:rsid w:val="20E53413"/>
    <w:rsid w:val="21782C9F"/>
    <w:rsid w:val="226452E9"/>
    <w:rsid w:val="22FC03E0"/>
    <w:rsid w:val="23CC427A"/>
    <w:rsid w:val="24067AE2"/>
    <w:rsid w:val="246379FA"/>
    <w:rsid w:val="257614E7"/>
    <w:rsid w:val="25797DC7"/>
    <w:rsid w:val="26045E34"/>
    <w:rsid w:val="26292586"/>
    <w:rsid w:val="266816DC"/>
    <w:rsid w:val="284C05FC"/>
    <w:rsid w:val="28762F33"/>
    <w:rsid w:val="28B808CB"/>
    <w:rsid w:val="290628D0"/>
    <w:rsid w:val="29B70A94"/>
    <w:rsid w:val="2A996019"/>
    <w:rsid w:val="2C1B0419"/>
    <w:rsid w:val="2CA7585F"/>
    <w:rsid w:val="2CBA10A8"/>
    <w:rsid w:val="2CE43832"/>
    <w:rsid w:val="2E1B7F66"/>
    <w:rsid w:val="2FD24801"/>
    <w:rsid w:val="32D30EDF"/>
    <w:rsid w:val="33302434"/>
    <w:rsid w:val="34437DD9"/>
    <w:rsid w:val="34567163"/>
    <w:rsid w:val="346E2FE8"/>
    <w:rsid w:val="356603E9"/>
    <w:rsid w:val="36A257D5"/>
    <w:rsid w:val="37024698"/>
    <w:rsid w:val="388918ED"/>
    <w:rsid w:val="39203F6A"/>
    <w:rsid w:val="3A852DBB"/>
    <w:rsid w:val="3B201EEF"/>
    <w:rsid w:val="3BD3357D"/>
    <w:rsid w:val="3C782D64"/>
    <w:rsid w:val="3CB90D7F"/>
    <w:rsid w:val="3D262A68"/>
    <w:rsid w:val="3E004139"/>
    <w:rsid w:val="3E39480C"/>
    <w:rsid w:val="3EC16DA1"/>
    <w:rsid w:val="3FC94ED0"/>
    <w:rsid w:val="3FFC028A"/>
    <w:rsid w:val="40454D22"/>
    <w:rsid w:val="40D8229B"/>
    <w:rsid w:val="4204010E"/>
    <w:rsid w:val="43026189"/>
    <w:rsid w:val="43AC1DA6"/>
    <w:rsid w:val="444C6ACE"/>
    <w:rsid w:val="44F679C4"/>
    <w:rsid w:val="454C69C7"/>
    <w:rsid w:val="457C1B3E"/>
    <w:rsid w:val="45981F90"/>
    <w:rsid w:val="46606D15"/>
    <w:rsid w:val="46954F5C"/>
    <w:rsid w:val="46E61E1A"/>
    <w:rsid w:val="47507E9A"/>
    <w:rsid w:val="478C21E1"/>
    <w:rsid w:val="481D24BB"/>
    <w:rsid w:val="48733F90"/>
    <w:rsid w:val="4A4E7F19"/>
    <w:rsid w:val="4A832020"/>
    <w:rsid w:val="4A9C4613"/>
    <w:rsid w:val="4B78421D"/>
    <w:rsid w:val="4B971913"/>
    <w:rsid w:val="4B9863A8"/>
    <w:rsid w:val="4BAD77B9"/>
    <w:rsid w:val="4C31517C"/>
    <w:rsid w:val="4C557D69"/>
    <w:rsid w:val="4E244613"/>
    <w:rsid w:val="4E3B4781"/>
    <w:rsid w:val="4E7656B4"/>
    <w:rsid w:val="4E8E0629"/>
    <w:rsid w:val="4E8F7643"/>
    <w:rsid w:val="500D2D95"/>
    <w:rsid w:val="50370EE4"/>
    <w:rsid w:val="515A516C"/>
    <w:rsid w:val="51EB1BDA"/>
    <w:rsid w:val="52552F2A"/>
    <w:rsid w:val="534360B5"/>
    <w:rsid w:val="53AB7DBC"/>
    <w:rsid w:val="54CD4CA6"/>
    <w:rsid w:val="553701CB"/>
    <w:rsid w:val="555558F6"/>
    <w:rsid w:val="55C82676"/>
    <w:rsid w:val="573568B4"/>
    <w:rsid w:val="58FC68CD"/>
    <w:rsid w:val="59FF237B"/>
    <w:rsid w:val="5A397605"/>
    <w:rsid w:val="5A44459C"/>
    <w:rsid w:val="5ADF7095"/>
    <w:rsid w:val="5B045119"/>
    <w:rsid w:val="5B31460E"/>
    <w:rsid w:val="5B5C7DD3"/>
    <w:rsid w:val="5B70039C"/>
    <w:rsid w:val="5CBD2290"/>
    <w:rsid w:val="5D0B2CCA"/>
    <w:rsid w:val="5E3C53E8"/>
    <w:rsid w:val="5E421A86"/>
    <w:rsid w:val="5E8A3CAC"/>
    <w:rsid w:val="5F121B42"/>
    <w:rsid w:val="5F25294E"/>
    <w:rsid w:val="5F2D2AF7"/>
    <w:rsid w:val="60B94F1A"/>
    <w:rsid w:val="61502925"/>
    <w:rsid w:val="61E94E7B"/>
    <w:rsid w:val="61FD3E22"/>
    <w:rsid w:val="62465B2B"/>
    <w:rsid w:val="629C2237"/>
    <w:rsid w:val="62F738E6"/>
    <w:rsid w:val="642252DE"/>
    <w:rsid w:val="64736587"/>
    <w:rsid w:val="64847D85"/>
    <w:rsid w:val="64CD5000"/>
    <w:rsid w:val="66B14967"/>
    <w:rsid w:val="66B830E3"/>
    <w:rsid w:val="67012430"/>
    <w:rsid w:val="67501270"/>
    <w:rsid w:val="68620242"/>
    <w:rsid w:val="68CF3DEA"/>
    <w:rsid w:val="6A507636"/>
    <w:rsid w:val="6A630604"/>
    <w:rsid w:val="6B1E13E6"/>
    <w:rsid w:val="6B6D6ED0"/>
    <w:rsid w:val="6B905925"/>
    <w:rsid w:val="6D986A17"/>
    <w:rsid w:val="6E047C14"/>
    <w:rsid w:val="6E2A5BE1"/>
    <w:rsid w:val="6E533D98"/>
    <w:rsid w:val="6F617AE8"/>
    <w:rsid w:val="709322BD"/>
    <w:rsid w:val="719C1066"/>
    <w:rsid w:val="71F54813"/>
    <w:rsid w:val="72792FA3"/>
    <w:rsid w:val="72BE1B89"/>
    <w:rsid w:val="72EF05E5"/>
    <w:rsid w:val="72F07F73"/>
    <w:rsid w:val="737812F7"/>
    <w:rsid w:val="755A05F2"/>
    <w:rsid w:val="75AD0232"/>
    <w:rsid w:val="7665536D"/>
    <w:rsid w:val="787D7C4B"/>
    <w:rsid w:val="787F0979"/>
    <w:rsid w:val="795D3046"/>
    <w:rsid w:val="79AA5641"/>
    <w:rsid w:val="7ABE33A1"/>
    <w:rsid w:val="7B4B37AC"/>
    <w:rsid w:val="7B8950A5"/>
    <w:rsid w:val="7C48001F"/>
    <w:rsid w:val="7DBC6A29"/>
    <w:rsid w:val="7DC9574D"/>
    <w:rsid w:val="7FC8197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nhideWhenUsed="0" w:uiPriority="0" w:semiHidden="0" w:name="heading 3" w:locked="1"/>
    <w:lsdException w:qFormat="1" w:unhideWhenUsed="0" w:uiPriority="99" w:semiHidden="0" w:name="heading 4"/>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qFormat="1" w:unhideWhenUsed="0" w:uiPriority="99" w:semiHidden="0" w:name="envelope return" w:locked="1"/>
    <w:lsdException w:uiPriority="99" w:name="footnote reference" w:locked="1"/>
    <w:lsdException w:qFormat="1" w:unhideWhenUsed="0" w:uiPriority="0"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uiPriority="99" w:name="Note Heading" w:locked="1"/>
    <w:lsdException w:qFormat="1" w:unhideWhenUsed="0" w:uiPriority="99" w:semiHidden="0" w:name="Body Text 2"/>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locked/>
    <w:uiPriority w:val="0"/>
    <w:pPr>
      <w:keepNext/>
      <w:keepLines/>
      <w:spacing w:line="240" w:lineRule="auto"/>
      <w:ind w:firstLine="0" w:firstLineChars="0"/>
      <w:jc w:val="center"/>
      <w:outlineLvl w:val="2"/>
    </w:pPr>
    <w:rPr>
      <w:b/>
    </w:rPr>
  </w:style>
  <w:style w:type="paragraph" w:styleId="3">
    <w:name w:val="heading 4"/>
    <w:basedOn w:val="1"/>
    <w:next w:val="1"/>
    <w:link w:val="20"/>
    <w:qFormat/>
    <w:uiPriority w:val="99"/>
    <w:pPr>
      <w:keepNext/>
      <w:keepLines/>
      <w:spacing w:before="120" w:after="120"/>
      <w:ind w:firstLine="200" w:firstLineChars="200"/>
      <w:outlineLvl w:val="3"/>
    </w:pPr>
    <w:rPr>
      <w:rFonts w:ascii="宋体" w:hAnsi="Arial"/>
      <w:b/>
    </w:rPr>
  </w:style>
  <w:style w:type="character" w:default="1" w:styleId="15">
    <w:name w:val="Default Paragraph Font"/>
    <w:semiHidden/>
    <w:unhideWhenUsed/>
    <w:qFormat/>
    <w:uiPriority w:val="1"/>
  </w:style>
  <w:style w:type="table" w:default="1" w:styleId="13">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4">
    <w:name w:val="Body Text"/>
    <w:basedOn w:val="1"/>
    <w:next w:val="1"/>
    <w:link w:val="22"/>
    <w:qFormat/>
    <w:uiPriority w:val="99"/>
    <w:rPr>
      <w:sz w:val="24"/>
    </w:rPr>
  </w:style>
  <w:style w:type="paragraph" w:styleId="5">
    <w:name w:val="Body Text Indent"/>
    <w:basedOn w:val="1"/>
    <w:link w:val="23"/>
    <w:qFormat/>
    <w:uiPriority w:val="99"/>
    <w:pPr>
      <w:ind w:firstLine="600"/>
    </w:pPr>
    <w:rPr>
      <w:sz w:val="30"/>
    </w:rPr>
  </w:style>
  <w:style w:type="paragraph" w:styleId="6">
    <w:name w:val="Date"/>
    <w:basedOn w:val="1"/>
    <w:next w:val="1"/>
    <w:link w:val="24"/>
    <w:qFormat/>
    <w:uiPriority w:val="99"/>
    <w:pPr>
      <w:ind w:left="100" w:leftChars="2500"/>
    </w:pPr>
  </w:style>
  <w:style w:type="paragraph" w:styleId="7">
    <w:name w:val="footer"/>
    <w:basedOn w:val="1"/>
    <w:link w:val="25"/>
    <w:qFormat/>
    <w:uiPriority w:val="99"/>
    <w:pPr>
      <w:tabs>
        <w:tab w:val="center" w:pos="4153"/>
        <w:tab w:val="right" w:pos="8306"/>
      </w:tabs>
      <w:snapToGrid w:val="0"/>
      <w:jc w:val="left"/>
    </w:pPr>
    <w:rPr>
      <w:sz w:val="18"/>
      <w:szCs w:val="18"/>
    </w:rPr>
  </w:style>
  <w:style w:type="paragraph" w:styleId="8">
    <w:name w:val="envelope return"/>
    <w:basedOn w:val="1"/>
    <w:qFormat/>
    <w:locked/>
    <w:uiPriority w:val="99"/>
    <w:pPr>
      <w:snapToGrid w:val="0"/>
    </w:pPr>
    <w:rPr>
      <w:rFonts w:ascii="Arial" w:hAnsi="Arial" w:eastAsia="宋体" w:cs="Arial"/>
      <w:sz w:val="21"/>
      <w:szCs w:val="21"/>
    </w:rPr>
  </w:style>
  <w:style w:type="paragraph" w:styleId="9">
    <w:name w:val="header"/>
    <w:basedOn w:val="1"/>
    <w:next w:val="4"/>
    <w:link w:val="26"/>
    <w:qFormat/>
    <w:uiPriority w:val="99"/>
    <w:pPr>
      <w:pBdr>
        <w:bottom w:val="single" w:color="auto" w:sz="6" w:space="1"/>
      </w:pBdr>
      <w:tabs>
        <w:tab w:val="center" w:pos="4153"/>
        <w:tab w:val="right" w:pos="8306"/>
      </w:tabs>
      <w:snapToGrid w:val="0"/>
      <w:jc w:val="center"/>
    </w:pPr>
    <w:rPr>
      <w:sz w:val="18"/>
      <w:szCs w:val="18"/>
    </w:rPr>
  </w:style>
  <w:style w:type="paragraph" w:styleId="10">
    <w:name w:val="Body Text 2"/>
    <w:basedOn w:val="1"/>
    <w:next w:val="1"/>
    <w:link w:val="21"/>
    <w:qFormat/>
    <w:uiPriority w:val="99"/>
    <w:pPr>
      <w:spacing w:after="120" w:line="480" w:lineRule="auto"/>
    </w:pPr>
  </w:style>
  <w:style w:type="paragraph" w:styleId="11">
    <w:name w:val="Body Text First Indent"/>
    <w:basedOn w:val="1"/>
    <w:link w:val="27"/>
    <w:qFormat/>
    <w:uiPriority w:val="99"/>
    <w:pPr>
      <w:ind w:firstLine="420" w:firstLineChars="100"/>
    </w:pPr>
  </w:style>
  <w:style w:type="paragraph" w:styleId="12">
    <w:name w:val="Body Text First Indent 2"/>
    <w:basedOn w:val="5"/>
    <w:next w:val="1"/>
    <w:link w:val="28"/>
    <w:qFormat/>
    <w:uiPriority w:val="99"/>
    <w:pPr>
      <w:ind w:firstLine="420"/>
    </w:pPr>
  </w:style>
  <w:style w:type="table" w:styleId="14">
    <w:name w:val="Table Grid"/>
    <w:basedOn w:val="13"/>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99"/>
    <w:rPr>
      <w:rFonts w:cs="Times New Roman"/>
    </w:rPr>
  </w:style>
  <w:style w:type="character" w:styleId="17">
    <w:name w:val="annotation reference"/>
    <w:semiHidden/>
    <w:qFormat/>
    <w:locked/>
    <w:uiPriority w:val="0"/>
    <w:rPr>
      <w:sz w:val="21"/>
    </w:rPr>
  </w:style>
  <w:style w:type="paragraph" w:customStyle="1" w:styleId="18">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19">
    <w:name w:val="标号正文"/>
    <w:basedOn w:val="1"/>
    <w:next w:val="1"/>
    <w:qFormat/>
    <w:uiPriority w:val="99"/>
    <w:pPr>
      <w:tabs>
        <w:tab w:val="left" w:pos="1540"/>
      </w:tabs>
      <w:overflowPunct w:val="0"/>
      <w:snapToGrid w:val="0"/>
      <w:spacing w:line="360" w:lineRule="auto"/>
      <w:ind w:firstLine="1040"/>
      <w:jc w:val="left"/>
    </w:pPr>
    <w:rPr>
      <w:rFonts w:ascii="Arial" w:hAnsi="Arial"/>
      <w:sz w:val="24"/>
      <w:szCs w:val="20"/>
    </w:rPr>
  </w:style>
  <w:style w:type="character" w:customStyle="1" w:styleId="20">
    <w:name w:val="标题 4 字符"/>
    <w:link w:val="3"/>
    <w:semiHidden/>
    <w:qFormat/>
    <w:locked/>
    <w:uiPriority w:val="99"/>
    <w:rPr>
      <w:rFonts w:ascii="Cambria" w:hAnsi="Cambria" w:eastAsia="宋体" w:cs="Times New Roman"/>
      <w:b/>
      <w:bCs/>
      <w:kern w:val="2"/>
      <w:sz w:val="28"/>
      <w:szCs w:val="28"/>
    </w:rPr>
  </w:style>
  <w:style w:type="character" w:customStyle="1" w:styleId="21">
    <w:name w:val="正文文本 2 字符"/>
    <w:link w:val="10"/>
    <w:semiHidden/>
    <w:qFormat/>
    <w:locked/>
    <w:uiPriority w:val="99"/>
    <w:rPr>
      <w:rFonts w:cs="Times New Roman"/>
      <w:kern w:val="2"/>
      <w:sz w:val="24"/>
      <w:szCs w:val="24"/>
    </w:rPr>
  </w:style>
  <w:style w:type="character" w:customStyle="1" w:styleId="22">
    <w:name w:val="正文文本 字符"/>
    <w:link w:val="4"/>
    <w:semiHidden/>
    <w:qFormat/>
    <w:locked/>
    <w:uiPriority w:val="99"/>
    <w:rPr>
      <w:rFonts w:cs="Times New Roman"/>
      <w:kern w:val="2"/>
      <w:sz w:val="24"/>
      <w:szCs w:val="24"/>
    </w:rPr>
  </w:style>
  <w:style w:type="character" w:customStyle="1" w:styleId="23">
    <w:name w:val="正文文本缩进 字符"/>
    <w:link w:val="5"/>
    <w:semiHidden/>
    <w:qFormat/>
    <w:locked/>
    <w:uiPriority w:val="99"/>
    <w:rPr>
      <w:rFonts w:cs="Times New Roman"/>
      <w:kern w:val="2"/>
      <w:sz w:val="24"/>
      <w:szCs w:val="24"/>
    </w:rPr>
  </w:style>
  <w:style w:type="character" w:customStyle="1" w:styleId="24">
    <w:name w:val="日期 字符"/>
    <w:link w:val="6"/>
    <w:semiHidden/>
    <w:qFormat/>
    <w:locked/>
    <w:uiPriority w:val="99"/>
    <w:rPr>
      <w:rFonts w:cs="Times New Roman"/>
      <w:kern w:val="2"/>
      <w:sz w:val="24"/>
      <w:szCs w:val="24"/>
    </w:rPr>
  </w:style>
  <w:style w:type="character" w:customStyle="1" w:styleId="25">
    <w:name w:val="页脚 字符"/>
    <w:link w:val="7"/>
    <w:semiHidden/>
    <w:qFormat/>
    <w:locked/>
    <w:uiPriority w:val="99"/>
    <w:rPr>
      <w:rFonts w:cs="Times New Roman"/>
      <w:kern w:val="2"/>
      <w:sz w:val="18"/>
      <w:szCs w:val="18"/>
    </w:rPr>
  </w:style>
  <w:style w:type="character" w:customStyle="1" w:styleId="26">
    <w:name w:val="页眉 字符"/>
    <w:link w:val="9"/>
    <w:semiHidden/>
    <w:qFormat/>
    <w:locked/>
    <w:uiPriority w:val="99"/>
    <w:rPr>
      <w:rFonts w:cs="Times New Roman"/>
      <w:kern w:val="2"/>
      <w:sz w:val="18"/>
      <w:szCs w:val="18"/>
    </w:rPr>
  </w:style>
  <w:style w:type="character" w:customStyle="1" w:styleId="27">
    <w:name w:val="正文文本首行缩进 字符"/>
    <w:link w:val="11"/>
    <w:semiHidden/>
    <w:qFormat/>
    <w:locked/>
    <w:uiPriority w:val="99"/>
    <w:rPr>
      <w:rFonts w:cs="Times New Roman"/>
      <w:kern w:val="2"/>
      <w:sz w:val="24"/>
      <w:szCs w:val="24"/>
    </w:rPr>
  </w:style>
  <w:style w:type="character" w:customStyle="1" w:styleId="28">
    <w:name w:val="正文文本首行缩进 2 字符"/>
    <w:link w:val="12"/>
    <w:semiHidden/>
    <w:qFormat/>
    <w:locked/>
    <w:uiPriority w:val="99"/>
    <w:rPr>
      <w:rFonts w:cs="Times New Roman"/>
      <w:kern w:val="2"/>
      <w:sz w:val="24"/>
      <w:szCs w:val="24"/>
    </w:rPr>
  </w:style>
  <w:style w:type="character" w:customStyle="1" w:styleId="29">
    <w:name w:val="apple-converted-space"/>
    <w:qFormat/>
    <w:uiPriority w:val="99"/>
    <w:rPr>
      <w:rFonts w:cs="Times New Roman"/>
    </w:rPr>
  </w:style>
  <w:style w:type="paragraph" w:customStyle="1" w:styleId="30">
    <w:name w:val="Char"/>
    <w:basedOn w:val="1"/>
    <w:qFormat/>
    <w:uiPriority w:val="99"/>
  </w:style>
  <w:style w:type="paragraph" w:customStyle="1" w:styleId="31">
    <w:name w:val="Char Char Char1 Char"/>
    <w:basedOn w:val="1"/>
    <w:qFormat/>
    <w:uiPriority w:val="99"/>
  </w:style>
  <w:style w:type="paragraph" w:customStyle="1" w:styleId="32">
    <w:name w:val="1正文段落"/>
    <w:basedOn w:val="1"/>
    <w:qFormat/>
    <w:uiPriority w:val="99"/>
    <w:pPr>
      <w:spacing w:line="360" w:lineRule="auto"/>
      <w:ind w:firstLine="480" w:firstLineChars="200"/>
      <w:jc w:val="left"/>
    </w:pPr>
    <w:rPr>
      <w:kern w:val="0"/>
      <w:sz w:val="24"/>
    </w:rPr>
  </w:style>
  <w:style w:type="paragraph" w:customStyle="1" w:styleId="33">
    <w:name w:val="_Style 2"/>
    <w:basedOn w:val="1"/>
    <w:qFormat/>
    <w:uiPriority w:val="99"/>
    <w:pPr>
      <w:spacing w:line="351" w:lineRule="atLeast"/>
      <w:ind w:firstLine="623"/>
      <w:textAlignment w:val="baseline"/>
    </w:pPr>
    <w:rPr>
      <w:rFonts w:ascii="Times New Roman" w:hAnsi="Times New Roman" w:eastAsia="仿宋_GB2312" w:cs="Times New Roman"/>
      <w:color w:val="000000"/>
      <w:sz w:val="31"/>
      <w:szCs w:val="31"/>
    </w:rPr>
  </w:style>
  <w:style w:type="paragraph" w:customStyle="1" w:styleId="34">
    <w:name w:val="报告表正文"/>
    <w:basedOn w:val="1"/>
    <w:autoRedefine/>
    <w:qFormat/>
    <w:uiPriority w:val="99"/>
    <w:pPr>
      <w:spacing w:line="360" w:lineRule="auto"/>
      <w:ind w:firstLine="200"/>
    </w:pPr>
    <w:rPr>
      <w:rFonts w:ascii="Calibri" w:hAnsi="Calibri"/>
      <w:kern w:val="0"/>
      <w:sz w:val="20"/>
      <w:szCs w:val="20"/>
      <w:lang w:val="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1240</Words>
  <Characters>1338</Characters>
  <Lines>7</Lines>
  <Paragraphs>2</Paragraphs>
  <TotalTime>4</TotalTime>
  <ScaleCrop>false</ScaleCrop>
  <LinksUpToDate>false</LinksUpToDate>
  <CharactersWithSpaces>5840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2022-03-07T08:39:00Z</dcterms:created>
  <dc:creator>zf</dc:creator>
  <cp:lastModifiedBy>三生万物</cp:lastModifiedBy>
  <cp:lastPrinted>2024-07-09T06:44:00Z</cp:lastPrinted>
  <dcterms:modified xsi:type="dcterms:W3CDTF">2025-01-15T03:57:49Z</dcterms:modified>
  <dc:title>金环管[2012]13号</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BFE3ED82FF0448C5B8FAA54639DDD569_13</vt:lpwstr>
  </property>
  <property fmtid="{D5CDD505-2E9C-101B-9397-08002B2CF9AE}" pid="4" name="commondata">
    <vt:lpwstr>eyJoZGlkIjoiNjcwMDA0NzFiMGFjNmYzMjdjMDNiMDNkMWVmMDFjZTEifQ==</vt:lpwstr>
  </property>
  <property fmtid="{D5CDD505-2E9C-101B-9397-08002B2CF9AE}" pid="5" name="KSOTemplateDocerSaveRecord">
    <vt:lpwstr>eyJoZGlkIjoiZWYwNGQ1Yjk0YTRiZDA0ODk5NTM3MzM2ZTcxMjcyNTYiLCJ1c2VySWQiOiI4Njg3MzU3MzIifQ==</vt:lpwstr>
  </property>
</Properties>
</file>